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right"/>
        <w:rPr>
          <w:sz w:val="28"/>
          <w:szCs w:val="28"/>
          <w:u w:val="single"/>
        </w:rPr>
      </w:pPr>
      <w:r>
        <w:rPr>
          <w:sz w:val="28"/>
          <w:szCs w:val="28"/>
        </w:rPr>
        <mc:AlternateContent>
          <mc:Choice Requires="wps">
            <w:drawing>
              <wp:anchor behindDoc="0" distT="4445" distB="4445" distL="4445" distR="4445" simplePos="0" locked="0" layoutInCell="0" allowOverlap="1" relativeHeight="2">
                <wp:simplePos x="0" y="0"/>
                <wp:positionH relativeFrom="column">
                  <wp:posOffset>1157605</wp:posOffset>
                </wp:positionH>
                <wp:positionV relativeFrom="paragraph">
                  <wp:posOffset>-824230</wp:posOffset>
                </wp:positionV>
                <wp:extent cx="1000760" cy="237490"/>
                <wp:effectExtent l="0" t="0" r="0" b="2540"/>
                <wp:wrapNone/>
                <wp:docPr id="1" name="Надпись 2"/>
                <a:graphic xmlns:a="http://schemas.openxmlformats.org/drawingml/2006/main">
                  <a:graphicData uri="http://schemas.microsoft.com/office/word/2010/wordprocessingShape">
                    <wps:wsp>
                      <wps:cNvSpPr/>
                      <wps:spPr>
                        <a:xfrm>
                          <a:off x="0" y="0"/>
                          <a:ext cx="1000080" cy="236880"/>
                        </a:xfrm>
                        <a:prstGeom prst="rect">
                          <a:avLst/>
                        </a:prstGeom>
                        <a:solidFill>
                          <a:srgbClr val="ffffff"/>
                        </a:solidFill>
                        <a:ln w="9525">
                          <a:solidFill>
                            <a:srgbClr val="ffffff"/>
                          </a:solidFill>
                          <a:miter/>
                        </a:ln>
                      </wps:spPr>
                      <wps:style>
                        <a:lnRef idx="0"/>
                        <a:fillRef idx="0"/>
                        <a:effectRef idx="0"/>
                        <a:fontRef idx="minor"/>
                      </wps:style>
                      <wps:txbx>
                        <w:txbxContent>
                          <w:p>
                            <w:pPr>
                              <w:pStyle w:val="Style27"/>
                              <w:rPr>
                                <w:color w:val="000000"/>
                              </w:rPr>
                            </w:pPr>
                            <w:r>
                              <w:rPr/>
                            </w:r>
                          </w:p>
                        </w:txbxContent>
                      </wps:txbx>
                      <wps:bodyPr anchor="t" upright="1">
                        <a:spAutoFit/>
                      </wps:bodyPr>
                    </wps:wsp>
                  </a:graphicData>
                </a:graphic>
                <wp14:sizeRelV relativeFrom="margin">
                  <wp14:pctHeight>20000</wp14:pctHeight>
                </wp14:sizeRelV>
              </wp:anchor>
            </w:drawing>
          </mc:Choice>
          <mc:Fallback>
            <w:pict>
              <v:rect id="shape_0" ID="Надпись 2" path="m0,0l-2147483645,0l-2147483645,-2147483646l0,-2147483646xe" fillcolor="white" stroked="t" o:allowincell="f" style="position:absolute;margin-left:91.15pt;margin-top:-64.9pt;width:78.7pt;height:18.6pt;mso-wrap-style:none;v-text-anchor:middle">
                <v:fill o:detectmouseclick="t" type="solid" color2="black"/>
                <v:stroke color="white" weight="9360" joinstyle="miter" endcap="flat"/>
                <v:textbox>
                  <w:txbxContent>
                    <w:p>
                      <w:pPr>
                        <w:pStyle w:val="Style27"/>
                        <w:rPr>
                          <w:color w:val="000000"/>
                        </w:rPr>
                      </w:pPr>
                      <w:r>
                        <w:rPr/>
                      </w:r>
                    </w:p>
                  </w:txbxContent>
                </v:textbox>
                <w10:wrap type="none"/>
              </v:rect>
            </w:pict>
          </mc:Fallback>
        </mc:AlternateContent>
      </w:r>
    </w:p>
    <w:p>
      <w:pPr>
        <w:pStyle w:val="Normal"/>
        <w:pBdr/>
        <w:jc w:val="center"/>
        <w:rPr/>
        <w:framePr w:w="5201" w:h="3181" w:x="-73" w:y="229" w:hSpace="0" w:vSpace="0" w:wrap="notBeside" w:vAnchor="text" w:hAnchor="text" w:hRule="exact"/>
        <w:pBdr/>
      </w:pPr>
      <w:r>
        <w:rPr/>
        <w:t xml:space="preserve"> </w:t>
      </w:r>
    </w:p>
    <w:p>
      <w:pPr>
        <w:pStyle w:val="Normal"/>
        <w:pBdr/>
        <w:jc w:val="center"/>
        <w:rPr>
          <w:b/>
          <w:b/>
          <w:sz w:val="28"/>
          <w:szCs w:val="28"/>
        </w:rPr>
        <w:framePr w:w="5201" w:h="3181" w:x="-73" w:y="229" w:hSpace="0" w:vSpace="0" w:wrap="notBeside" w:vAnchor="text" w:hAnchor="text" w:hRule="exact"/>
        <w:pBdr/>
      </w:pPr>
      <w:r>
        <w:rPr>
          <w:b/>
          <w:sz w:val="28"/>
          <w:szCs w:val="28"/>
        </w:rPr>
        <w:t>РОССИЙСКАЯ ФЕДЕРАЦИЯ</w:t>
      </w:r>
    </w:p>
    <w:p>
      <w:pPr>
        <w:pStyle w:val="Normal"/>
        <w:pBdr/>
        <w:jc w:val="center"/>
        <w:rPr>
          <w:b/>
          <w:b/>
          <w:sz w:val="28"/>
          <w:szCs w:val="28"/>
        </w:rPr>
        <w:framePr w:w="5201" w:h="3181" w:x="-73" w:y="229" w:hSpace="0" w:vSpace="0" w:wrap="notBeside" w:vAnchor="text" w:hAnchor="text" w:hRule="exact"/>
        <w:pBdr/>
      </w:pPr>
      <w:r>
        <w:rPr>
          <w:b/>
          <w:sz w:val="28"/>
          <w:szCs w:val="28"/>
        </w:rPr>
        <w:t>Администрация</w:t>
      </w:r>
    </w:p>
    <w:p>
      <w:pPr>
        <w:pStyle w:val="Normal"/>
        <w:pBdr/>
        <w:jc w:val="center"/>
        <w:rPr>
          <w:b/>
          <w:b/>
          <w:sz w:val="28"/>
          <w:szCs w:val="28"/>
        </w:rPr>
        <w:framePr w:w="5201" w:h="3181" w:x="-73" w:y="229" w:hSpace="0" w:vSpace="0" w:wrap="notBeside" w:vAnchor="text" w:hAnchor="text" w:hRule="exact"/>
        <w:pBdr/>
      </w:pPr>
      <w:r>
        <w:rPr>
          <w:b/>
          <w:sz w:val="28"/>
          <w:szCs w:val="28"/>
        </w:rPr>
        <w:t>сельского поселения</w:t>
      </w:r>
    </w:p>
    <w:p>
      <w:pPr>
        <w:pStyle w:val="Normal"/>
        <w:pBdr/>
        <w:jc w:val="center"/>
        <w:rPr>
          <w:b/>
          <w:b/>
          <w:sz w:val="28"/>
          <w:szCs w:val="28"/>
        </w:rPr>
        <w:framePr w:w="5201" w:h="3181" w:x="-73" w:y="229" w:hSpace="0" w:vSpace="0" w:wrap="notBeside" w:vAnchor="text" w:hAnchor="text" w:hRule="exact"/>
        <w:pBdr/>
      </w:pPr>
      <w:r>
        <w:rPr>
          <w:b/>
          <w:sz w:val="28"/>
          <w:szCs w:val="28"/>
        </w:rPr>
        <w:t>Новые Ключи</w:t>
      </w:r>
    </w:p>
    <w:p>
      <w:pPr>
        <w:pStyle w:val="Normal"/>
        <w:pBdr/>
        <w:jc w:val="center"/>
        <w:rPr>
          <w:b/>
          <w:b/>
          <w:sz w:val="28"/>
          <w:szCs w:val="28"/>
        </w:rPr>
        <w:framePr w:w="5201" w:h="3181" w:x="-73" w:y="229" w:hSpace="0" w:vSpace="0" w:wrap="notBeside" w:vAnchor="text" w:hAnchor="text" w:hRule="exact"/>
        <w:pBdr/>
      </w:pPr>
      <w:r>
        <w:rPr>
          <w:b/>
          <w:sz w:val="28"/>
          <w:szCs w:val="28"/>
        </w:rPr>
        <w:t>Кинель-Черкасского района</w:t>
      </w:r>
    </w:p>
    <w:p>
      <w:pPr>
        <w:pStyle w:val="Normal"/>
        <w:pBdr/>
        <w:jc w:val="center"/>
        <w:rPr>
          <w:b/>
          <w:b/>
          <w:sz w:val="28"/>
          <w:szCs w:val="28"/>
        </w:rPr>
        <w:framePr w:w="5201" w:h="3181" w:x="-73" w:y="229" w:hSpace="0" w:vSpace="0" w:wrap="notBeside" w:vAnchor="text" w:hAnchor="text" w:hRule="exact"/>
        <w:pBdr/>
      </w:pPr>
      <w:r>
        <w:rPr>
          <w:b/>
          <w:sz w:val="28"/>
          <w:szCs w:val="28"/>
        </w:rPr>
        <w:t>Самарской области</w:t>
      </w:r>
    </w:p>
    <w:p>
      <w:pPr>
        <w:pStyle w:val="Normal"/>
        <w:pBdr/>
        <w:jc w:val="center"/>
        <w:rPr>
          <w:b/>
          <w:b/>
          <w:sz w:val="28"/>
          <w:szCs w:val="28"/>
        </w:rPr>
        <w:framePr w:w="5201" w:h="3181" w:x="-73" w:y="229" w:hSpace="0" w:vSpace="0" w:wrap="notBeside" w:vAnchor="text" w:hAnchor="text" w:hRule="exact"/>
        <w:pBdr/>
      </w:pPr>
      <w:r>
        <w:rPr>
          <w:b/>
          <w:sz w:val="28"/>
          <w:szCs w:val="28"/>
        </w:rPr>
      </w:r>
    </w:p>
    <w:p>
      <w:pPr>
        <w:pStyle w:val="Normal"/>
        <w:pBdr/>
        <w:jc w:val="center"/>
        <w:rPr>
          <w:b/>
          <w:b/>
          <w:sz w:val="28"/>
          <w:szCs w:val="28"/>
        </w:rPr>
        <w:framePr w:w="5201" w:h="3181" w:x="-73" w:y="229" w:hSpace="0" w:vSpace="0" w:wrap="notBeside" w:vAnchor="text" w:hAnchor="text" w:hRule="exact"/>
        <w:pBdr/>
      </w:pPr>
      <w:r>
        <w:rPr>
          <w:b/>
          <w:sz w:val="28"/>
          <w:szCs w:val="28"/>
        </w:rPr>
        <w:t>ПОСТАНОВЛЕНИЕ</w:t>
      </w:r>
    </w:p>
    <w:p>
      <w:pPr>
        <w:pStyle w:val="Normal"/>
        <w:pBdr/>
        <w:jc w:val="center"/>
        <w:rPr>
          <w:b/>
          <w:b/>
          <w:sz w:val="28"/>
          <w:szCs w:val="28"/>
        </w:rPr>
        <w:framePr w:w="5201" w:h="3181" w:x="-73" w:y="229" w:hSpace="0" w:vSpace="0" w:wrap="notBeside" w:vAnchor="text" w:hAnchor="text" w:hRule="exact"/>
        <w:pBdr/>
      </w:pPr>
      <w:r>
        <w:rPr>
          <w:b/>
          <w:sz w:val="28"/>
          <w:szCs w:val="28"/>
        </w:rPr>
        <w:t xml:space="preserve">№ </w:t>
      </w:r>
      <w:r>
        <w:rPr>
          <w:b/>
          <w:sz w:val="28"/>
          <w:szCs w:val="28"/>
        </w:rPr>
        <w:t>98 от 19.12.2023 г.</w:t>
      </w:r>
    </w:p>
    <w:p>
      <w:pPr>
        <w:pStyle w:val="Normal"/>
        <w:pBdr/>
        <w:jc w:val="center"/>
        <w:rPr>
          <w:b/>
          <w:b/>
          <w:sz w:val="28"/>
          <w:szCs w:val="28"/>
        </w:rPr>
        <w:framePr w:w="5201" w:h="3181" w:x="-73" w:y="229" w:hSpace="0" w:vSpace="0" w:wrap="notBeside" w:vAnchor="text" w:hAnchor="text" w:hRule="exact"/>
        <w:pBdr/>
      </w:pPr>
      <w:r>
        <w:rPr>
          <w:b/>
          <w:sz w:val="28"/>
          <w:szCs w:val="28"/>
        </w:rPr>
      </w:r>
    </w:p>
    <w:p>
      <w:pPr>
        <w:pStyle w:val="Normal"/>
        <w:pBdr/>
        <w:jc w:val="center"/>
        <w:rPr>
          <w:sz w:val="28"/>
          <w:szCs w:val="28"/>
        </w:rPr>
        <w:framePr w:w="5201" w:h="3181" w:x="-73" w:y="229" w:hSpace="0" w:vSpace="0" w:wrap="notBeside" w:vAnchor="text" w:hAnchor="text" w:hRule="exact"/>
        <w:pBdr/>
      </w:pPr>
      <w:r>
        <w:rPr>
          <w:sz w:val="28"/>
          <w:szCs w:val="28"/>
        </w:rPr>
        <w:t>от _____  № ___</w:t>
      </w:r>
    </w:p>
    <w:p>
      <w:pPr>
        <w:pStyle w:val="Normal"/>
        <w:pBdr/>
        <w:jc w:val="center"/>
        <w:rPr>
          <w:sz w:val="28"/>
          <w:szCs w:val="28"/>
        </w:rPr>
        <w:framePr w:w="5201" w:h="3181" w:x="-73" w:y="229" w:hSpace="0" w:vSpace="0" w:wrap="notBeside" w:vAnchor="text" w:hAnchor="text" w:hRule="exact"/>
        <w:pBdr/>
      </w:pPr>
      <w:r>
        <w:rPr>
          <w:sz w:val="28"/>
          <w:szCs w:val="28"/>
        </w:rPr>
        <w:t>с. Кинель-Черкассы</w:t>
      </w:r>
    </w:p>
    <w:p>
      <w:pPr>
        <w:pStyle w:val="6"/>
        <w:pBdr/>
        <w:jc w:val="center"/>
        <w:rPr/>
        <w:framePr w:w="5201" w:h="3181" w:x="-73" w:y="229" w:hSpace="0" w:vSpace="0" w:wrap="notBeside" w:vAnchor="text" w:hAnchor="text" w:hRule="exact"/>
        <w:pBdr/>
      </w:pPr>
      <w:r>
        <w:rPr/>
      </w:r>
      <w:bookmarkStart w:id="4" w:name="_GoBack111"/>
      <w:bookmarkStart w:id="5" w:name="_GoBack111"/>
      <w:bookmarkEnd w:id="5"/>
    </w:p>
    <w:p>
      <w:pPr>
        <w:pStyle w:val="Normal"/>
        <w:rPr>
          <w:sz w:val="28"/>
          <w:szCs w:val="28"/>
        </w:rPr>
      </w:pPr>
      <w:r>
        <w:rPr>
          <w:sz w:val="28"/>
          <w:szCs w:val="28"/>
        </w:rPr>
      </w:r>
      <w:bookmarkStart w:id="0" w:name="_GoBack11"/>
      <w:bookmarkStart w:id="1" w:name="_GoBack1"/>
      <w:bookmarkStart w:id="2" w:name="_GoBack11"/>
      <w:bookmarkStart w:id="3" w:name="_GoBack1"/>
      <w:bookmarkEnd w:id="2"/>
      <w:bookmarkEnd w:id="3"/>
    </w:p>
    <w:p>
      <w:pPr>
        <w:pStyle w:val="Normal"/>
        <w:rPr>
          <w:bCs/>
          <w:sz w:val="28"/>
          <w:szCs w:val="28"/>
        </w:rPr>
      </w:pPr>
      <w:r>
        <w:rPr>
          <w:sz w:val="28"/>
          <w:szCs w:val="28"/>
        </w:rPr>
        <w:t>[</w:t>
      </w:r>
      <w:r>
        <w:rPr>
          <w:bCs/>
          <w:sz w:val="28"/>
          <w:szCs w:val="28"/>
        </w:rPr>
        <w:t xml:space="preserve">Об утверждении Программы профилактики </w:t>
      </w:r>
    </w:p>
    <w:p>
      <w:pPr>
        <w:pStyle w:val="Normal"/>
        <w:rPr>
          <w:bCs/>
          <w:sz w:val="28"/>
          <w:szCs w:val="28"/>
        </w:rPr>
      </w:pPr>
      <w:r>
        <w:rPr>
          <w:bCs/>
          <w:sz w:val="28"/>
          <w:szCs w:val="28"/>
        </w:rPr>
        <w:t xml:space="preserve">рисков причинения вреда (ущерба) охраняемым </w:t>
      </w:r>
    </w:p>
    <w:p>
      <w:pPr>
        <w:pStyle w:val="Normal"/>
        <w:rPr>
          <w:bCs/>
          <w:sz w:val="28"/>
          <w:szCs w:val="28"/>
        </w:rPr>
      </w:pPr>
      <w:r>
        <w:rPr>
          <w:bCs/>
          <w:sz w:val="28"/>
          <w:szCs w:val="28"/>
        </w:rPr>
        <w:t xml:space="preserve">законом ценностям в сфере муниципального </w:t>
      </w:r>
    </w:p>
    <w:p>
      <w:pPr>
        <w:pStyle w:val="Normal"/>
        <w:rPr>
          <w:bCs/>
          <w:sz w:val="28"/>
          <w:szCs w:val="28"/>
        </w:rPr>
      </w:pPr>
      <w:r>
        <w:rPr>
          <w:bCs/>
          <w:sz w:val="28"/>
          <w:szCs w:val="28"/>
        </w:rPr>
        <w:t>контроля на автомобильном транспорте, городском</w:t>
      </w:r>
    </w:p>
    <w:p>
      <w:pPr>
        <w:pStyle w:val="Normal"/>
        <w:rPr>
          <w:bCs/>
          <w:sz w:val="28"/>
          <w:szCs w:val="28"/>
        </w:rPr>
      </w:pPr>
      <w:r>
        <w:rPr>
          <w:bCs/>
          <w:sz w:val="28"/>
          <w:szCs w:val="28"/>
        </w:rPr>
        <w:t xml:space="preserve">наземном электрическом транспорте и в дорожном </w:t>
      </w:r>
    </w:p>
    <w:p>
      <w:pPr>
        <w:pStyle w:val="Normal"/>
        <w:rPr>
          <w:bCs/>
          <w:sz w:val="28"/>
          <w:szCs w:val="28"/>
          <w:highlight w:val="yellow"/>
        </w:rPr>
      </w:pPr>
      <w:r>
        <w:rPr>
          <w:bCs/>
          <w:sz w:val="28"/>
          <w:szCs w:val="28"/>
        </w:rPr>
        <w:t xml:space="preserve">хозяйстве в границах населенных пунктов </w:t>
      </w:r>
      <w:r>
        <w:rPr>
          <w:bCs/>
          <w:sz w:val="28"/>
          <w:szCs w:val="28"/>
          <w:shd w:fill="auto" w:val="clear"/>
        </w:rPr>
        <w:t xml:space="preserve">сельского </w:t>
      </w:r>
    </w:p>
    <w:p>
      <w:pPr>
        <w:pStyle w:val="Normal"/>
        <w:rPr>
          <w:highlight w:val="none"/>
          <w:shd w:fill="auto" w:val="clear"/>
        </w:rPr>
      </w:pPr>
      <w:r>
        <w:rPr>
          <w:bCs/>
          <w:sz w:val="28"/>
          <w:szCs w:val="28"/>
          <w:shd w:fill="auto" w:val="clear"/>
        </w:rPr>
        <w:t xml:space="preserve">поселения Новые Ключи муниципального района </w:t>
      </w:r>
    </w:p>
    <w:p>
      <w:pPr>
        <w:pStyle w:val="Normal"/>
        <w:rPr>
          <w:highlight w:val="none"/>
          <w:shd w:fill="auto" w:val="clear"/>
        </w:rPr>
      </w:pPr>
      <w:r>
        <w:rPr>
          <w:bCs/>
          <w:sz w:val="28"/>
          <w:szCs w:val="28"/>
          <w:shd w:fill="auto" w:val="clear"/>
        </w:rPr>
        <w:t>Кинель-Черкасский Самарской области на 2024 год</w:t>
      </w:r>
      <w:r>
        <w:rPr>
          <w:spacing w:val="-2"/>
          <w:sz w:val="28"/>
          <w:szCs w:val="28"/>
          <w:shd w:fill="auto" w:val="clear"/>
        </w:rPr>
        <w:t>]</w:t>
      </w:r>
    </w:p>
    <w:p>
      <w:pPr>
        <w:pStyle w:val="Normal"/>
        <w:jc w:val="both"/>
        <w:rPr>
          <w:b/>
          <w:b/>
          <w:sz w:val="28"/>
          <w:szCs w:val="28"/>
        </w:rPr>
      </w:pPr>
      <w:r>
        <w:rPr>
          <w:b/>
          <w:sz w:val="28"/>
          <w:szCs w:val="28"/>
        </w:rPr>
      </w:r>
    </w:p>
    <w:p>
      <w:pPr>
        <w:pStyle w:val="Normal"/>
        <w:spacing w:lineRule="auto" w:line="360"/>
        <w:ind w:right="-290" w:firstLine="141"/>
        <w:jc w:val="both"/>
        <w:rPr>
          <w:sz w:val="28"/>
          <w:szCs w:val="28"/>
        </w:rPr>
      </w:pPr>
      <w:r>
        <w:rPr>
          <w:sz w:val="28"/>
          <w:szCs w:val="28"/>
        </w:rPr>
        <w:t xml:space="preserve">   </w:t>
      </w:r>
    </w:p>
    <w:p>
      <w:pPr>
        <w:pStyle w:val="Normal"/>
        <w:spacing w:lineRule="auto" w:line="360"/>
        <w:ind w:right="-290" w:firstLine="141"/>
        <w:jc w:val="both"/>
        <w:rPr>
          <w:sz w:val="28"/>
          <w:szCs w:val="28"/>
        </w:rPr>
      </w:pPr>
      <w:r>
        <w:rPr>
          <w:sz w:val="28"/>
          <w:szCs w:val="28"/>
        </w:rPr>
        <w:t xml:space="preserve">     </w:t>
      </w:r>
      <w:r>
        <w:rPr>
          <w:sz w:val="28"/>
          <w:szCs w:val="28"/>
        </w:rPr>
        <w:t xml:space="preserve">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сельского поселения Новые Ключи муниципального района Кинель-Черкасский Самарской области, </w:t>
      </w:r>
    </w:p>
    <w:p>
      <w:pPr>
        <w:pStyle w:val="Normal"/>
        <w:spacing w:lineRule="auto" w:line="360"/>
        <w:ind w:right="-290" w:firstLine="141"/>
        <w:jc w:val="center"/>
        <w:rPr/>
      </w:pPr>
      <w:r>
        <w:rPr>
          <w:sz w:val="28"/>
          <w:szCs w:val="28"/>
        </w:rPr>
        <w:t xml:space="preserve"> </w:t>
      </w:r>
      <w:r>
        <w:rPr>
          <w:sz w:val="28"/>
          <w:szCs w:val="28"/>
        </w:rPr>
        <w:t>ПОСТАНОВЛЯЕТ:</w:t>
      </w:r>
    </w:p>
    <w:p>
      <w:pPr>
        <w:pStyle w:val="Normal"/>
        <w:spacing w:lineRule="auto" w:line="360"/>
        <w:ind w:right="-290" w:firstLine="708"/>
        <w:jc w:val="both"/>
        <w:rPr>
          <w:sz w:val="28"/>
          <w:szCs w:val="28"/>
        </w:rPr>
      </w:pPr>
      <w:r>
        <w:rPr>
          <w:sz w:val="28"/>
          <w:szCs w:val="28"/>
        </w:rPr>
        <w:t xml:space="preserve">1. Утвердить Программу профилактики рисков причинения вреда (ущерба) охраняемым законом ценностям в сфере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Новые Ключи муниципального района Кинель-Черкасский Самарской области </w:t>
      </w:r>
      <w:r>
        <w:rPr>
          <w:sz w:val="28"/>
          <w:szCs w:val="28"/>
          <w:shd w:fill="auto" w:val="clear"/>
        </w:rPr>
        <w:t>на 2024 год согласно приложению.</w:t>
      </w:r>
    </w:p>
    <w:p>
      <w:pPr>
        <w:pStyle w:val="Normal"/>
        <w:spacing w:lineRule="auto" w:line="360"/>
        <w:ind w:right="-290" w:firstLine="708"/>
        <w:jc w:val="both"/>
        <w:rPr>
          <w:sz w:val="28"/>
          <w:szCs w:val="28"/>
        </w:rPr>
      </w:pPr>
      <w:r>
        <w:rPr>
          <w:sz w:val="28"/>
          <w:szCs w:val="28"/>
        </w:rPr>
        <w:t>2. Настоящее</w:t>
      </w:r>
      <w:r>
        <w:rPr>
          <w:b/>
          <w:szCs w:val="28"/>
        </w:rPr>
        <w:t xml:space="preserve"> </w:t>
      </w:r>
      <w:r>
        <w:rPr>
          <w:sz w:val="28"/>
          <w:szCs w:val="28"/>
        </w:rPr>
        <w:t xml:space="preserve">Постановление вступает в силу со дня его официального опубликования. </w:t>
      </w:r>
    </w:p>
    <w:p>
      <w:pPr>
        <w:pStyle w:val="Normal"/>
        <w:spacing w:lineRule="auto" w:line="360"/>
        <w:ind w:right="-290" w:firstLine="708"/>
        <w:jc w:val="both"/>
        <w:rPr>
          <w:sz w:val="28"/>
          <w:szCs w:val="28"/>
        </w:rPr>
      </w:pPr>
      <w:r>
        <w:rPr>
          <w:sz w:val="28"/>
          <w:szCs w:val="28"/>
        </w:rPr>
        <w:t>3. Контроль за выполнением настоящего постановления оставляю за собой.</w:t>
      </w:r>
    </w:p>
    <w:p>
      <w:pPr>
        <w:pStyle w:val="Normal"/>
        <w:spacing w:lineRule="auto" w:line="360"/>
        <w:ind w:right="-290" w:firstLine="708"/>
        <w:jc w:val="both"/>
        <w:rPr>
          <w:sz w:val="28"/>
          <w:szCs w:val="28"/>
        </w:rPr>
      </w:pPr>
      <w:r>
        <w:rPr>
          <w:sz w:val="28"/>
          <w:szCs w:val="28"/>
        </w:rPr>
        <w:t>4. Опубликовать настоящее постановление в газете «Новоключевские Ведомости» и разместить на официальном сайте Администрации сельского поселения Новые Ключи  Кинель-Черкасского района в информационно-коммуникационной сети «Интернет» в разделе «Контрольно-надзорная деятельность».</w:t>
      </w:r>
    </w:p>
    <w:p>
      <w:pPr>
        <w:pStyle w:val="Normal"/>
        <w:spacing w:lineRule="auto" w:line="360"/>
        <w:ind w:left="-284" w:right="-853" w:hanging="0"/>
        <w:jc w:val="both"/>
        <w:rPr>
          <w:sz w:val="28"/>
          <w:szCs w:val="28"/>
        </w:rPr>
      </w:pPr>
      <w:r>
        <w:rPr>
          <w:sz w:val="28"/>
          <w:szCs w:val="28"/>
        </w:rPr>
      </w:r>
    </w:p>
    <w:p>
      <w:pPr>
        <w:pStyle w:val="Normal"/>
        <w:spacing w:lineRule="auto" w:line="360"/>
        <w:ind w:left="-567" w:right="-290" w:hanging="0"/>
        <w:jc w:val="both"/>
        <w:rPr>
          <w:sz w:val="28"/>
          <w:szCs w:val="28"/>
        </w:rPr>
      </w:pPr>
      <w:r>
        <w:rPr>
          <w:sz w:val="28"/>
          <w:szCs w:val="28"/>
        </w:rPr>
      </w:r>
    </w:p>
    <w:p>
      <w:pPr>
        <w:pStyle w:val="Style15"/>
        <w:spacing w:lineRule="auto" w:line="240"/>
        <w:rPr/>
      </w:pPr>
      <w:r>
        <w:rPr/>
        <w:t>Глава сельского поселения Новые Ключи</w:t>
      </w:r>
    </w:p>
    <w:p>
      <w:pPr>
        <w:pStyle w:val="Style15"/>
        <w:spacing w:lineRule="auto" w:line="240"/>
        <w:rPr/>
      </w:pPr>
      <w:r>
        <w:rPr/>
        <w:t>муниципального района Кинель-Черкасский</w:t>
      </w:r>
    </w:p>
    <w:p>
      <w:pPr>
        <w:pStyle w:val="Style15"/>
        <w:spacing w:lineRule="auto" w:line="240"/>
        <w:rPr/>
      </w:pPr>
      <w:r>
        <w:rPr/>
        <w:t>Самарской области                                                                     В.И. Зайцев.</w:t>
      </w:r>
    </w:p>
    <w:p>
      <w:pPr>
        <w:pStyle w:val="Style15"/>
        <w:spacing w:lineRule="auto" w:line="240"/>
        <w:jc w:val="left"/>
        <w:rPr>
          <w:sz w:val="20"/>
        </w:rPr>
      </w:pPr>
      <w:r>
        <w:rPr>
          <w:sz w:val="20"/>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r>
    </w:p>
    <w:p>
      <w:pPr>
        <w:pStyle w:val="Style15"/>
        <w:spacing w:lineRule="auto" w:line="240"/>
        <w:jc w:val="left"/>
        <w:rPr>
          <w:sz w:val="24"/>
          <w:szCs w:val="24"/>
        </w:rPr>
      </w:pPr>
      <w:r>
        <w:rPr>
          <w:sz w:val="24"/>
          <w:szCs w:val="24"/>
        </w:rPr>
        <w:t>Осипова Н.Е.88466029517</w:t>
      </w:r>
    </w:p>
    <w:p>
      <w:pPr>
        <w:pStyle w:val="Normal"/>
        <w:spacing w:lineRule="auto" w:line="360"/>
        <w:ind w:left="-567" w:right="-290" w:hanging="0"/>
        <w:jc w:val="both"/>
        <w:rPr>
          <w:sz w:val="28"/>
          <w:szCs w:val="28"/>
        </w:rPr>
      </w:pPr>
      <w:r>
        <w:rPr>
          <w:sz w:val="28"/>
          <w:szCs w:val="28"/>
        </w:rPr>
      </w:r>
    </w:p>
    <w:p>
      <w:pPr>
        <w:pStyle w:val="Normal"/>
        <w:spacing w:lineRule="auto" w:line="360"/>
        <w:ind w:right="-853" w:hanging="0"/>
        <w:jc w:val="both"/>
        <w:rPr>
          <w:sz w:val="28"/>
          <w:szCs w:val="28"/>
        </w:rPr>
      </w:pPr>
      <w:r>
        <w:rPr>
          <w:sz w:val="28"/>
          <w:szCs w:val="28"/>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rPr>
          <w:color w:val="000000"/>
        </w:rPr>
      </w:pPr>
      <w:r>
        <w:rPr>
          <w:color w:val="000000"/>
        </w:rPr>
      </w:r>
    </w:p>
    <w:p>
      <w:pPr>
        <w:pStyle w:val="Normal"/>
        <w:numPr>
          <w:ilvl w:val="0"/>
          <w:numId w:val="0"/>
        </w:numPr>
        <w:tabs>
          <w:tab w:val="clear" w:pos="708"/>
          <w:tab w:val="left" w:pos="200" w:leader="none"/>
        </w:tabs>
        <w:ind w:left="0" w:hanging="0"/>
        <w:jc w:val="center"/>
        <w:outlineLvl w:val="0"/>
        <w:rPr>
          <w:color w:val="000000"/>
          <w:sz w:val="28"/>
          <w:szCs w:val="28"/>
        </w:rPr>
      </w:pPr>
      <w:r>
        <w:rPr>
          <w:color w:val="000000"/>
          <w:sz w:val="28"/>
          <w:szCs w:val="28"/>
        </w:rPr>
      </w:r>
    </w:p>
    <w:p>
      <w:pPr>
        <w:pStyle w:val="Normal"/>
        <w:numPr>
          <w:ilvl w:val="0"/>
          <w:numId w:val="0"/>
        </w:numPr>
        <w:tabs>
          <w:tab w:val="clear" w:pos="708"/>
          <w:tab w:val="left" w:pos="200" w:leader="none"/>
        </w:tabs>
        <w:ind w:left="0" w:hanging="0"/>
        <w:jc w:val="center"/>
        <w:outlineLvl w:val="0"/>
        <w:rPr>
          <w:color w:val="000000"/>
          <w:sz w:val="28"/>
          <w:szCs w:val="28"/>
        </w:rPr>
      </w:pPr>
      <w:r>
        <w:rPr>
          <w:color w:val="000000"/>
          <w:sz w:val="28"/>
          <w:szCs w:val="28"/>
        </w:rPr>
      </w:r>
    </w:p>
    <w:p>
      <w:pPr>
        <w:pStyle w:val="Normal"/>
        <w:numPr>
          <w:ilvl w:val="0"/>
          <w:numId w:val="0"/>
        </w:numPr>
        <w:tabs>
          <w:tab w:val="clear" w:pos="708"/>
          <w:tab w:val="left" w:pos="200" w:leader="none"/>
        </w:tabs>
        <w:ind w:left="0" w:hanging="0"/>
        <w:jc w:val="center"/>
        <w:outlineLvl w:val="0"/>
        <w:rPr>
          <w:color w:val="000000"/>
          <w:sz w:val="28"/>
          <w:szCs w:val="28"/>
        </w:rPr>
      </w:pPr>
      <w:r>
        <w:rPr>
          <w:color w:val="000000"/>
          <w:sz w:val="28"/>
          <w:szCs w:val="28"/>
        </w:rPr>
      </w:r>
    </w:p>
    <w:p>
      <w:pPr>
        <w:pStyle w:val="Normal"/>
        <w:numPr>
          <w:ilvl w:val="0"/>
          <w:numId w:val="0"/>
        </w:numPr>
        <w:tabs>
          <w:tab w:val="clear" w:pos="708"/>
          <w:tab w:val="left" w:pos="200" w:leader="none"/>
        </w:tabs>
        <w:ind w:left="0" w:hanging="0"/>
        <w:jc w:val="center"/>
        <w:outlineLvl w:val="0"/>
        <w:rPr>
          <w:color w:val="000000"/>
          <w:sz w:val="28"/>
          <w:szCs w:val="28"/>
        </w:rPr>
      </w:pPr>
      <w:r>
        <w:rPr>
          <w:color w:val="000000"/>
          <w:sz w:val="28"/>
          <w:szCs w:val="28"/>
        </w:rPr>
      </w:r>
    </w:p>
    <w:p>
      <w:pPr>
        <w:pStyle w:val="Normal"/>
        <w:numPr>
          <w:ilvl w:val="0"/>
          <w:numId w:val="0"/>
        </w:numPr>
        <w:tabs>
          <w:tab w:val="clear" w:pos="708"/>
          <w:tab w:val="left" w:pos="200" w:leader="none"/>
        </w:tabs>
        <w:ind w:left="0" w:hanging="0"/>
        <w:jc w:val="center"/>
        <w:outlineLvl w:val="0"/>
        <w:rPr>
          <w:color w:val="000000"/>
          <w:sz w:val="28"/>
          <w:szCs w:val="28"/>
        </w:rPr>
      </w:pPr>
      <w:r>
        <w:rPr>
          <w:color w:val="000000"/>
          <w:sz w:val="28"/>
          <w:szCs w:val="28"/>
        </w:rPr>
      </w:r>
    </w:p>
    <w:p>
      <w:pPr>
        <w:pStyle w:val="Normal"/>
        <w:numPr>
          <w:ilvl w:val="0"/>
          <w:numId w:val="0"/>
        </w:numPr>
        <w:tabs>
          <w:tab w:val="clear" w:pos="708"/>
          <w:tab w:val="left" w:pos="200" w:leader="none"/>
        </w:tabs>
        <w:ind w:left="0" w:hanging="0"/>
        <w:jc w:val="center"/>
        <w:outlineLvl w:val="0"/>
        <w:rPr>
          <w:color w:val="000000"/>
          <w:sz w:val="28"/>
          <w:szCs w:val="28"/>
        </w:rPr>
      </w:pPr>
      <w:r>
        <w:rPr>
          <w:color w:val="000000"/>
          <w:sz w:val="28"/>
          <w:szCs w:val="28"/>
        </w:rPr>
      </w:r>
    </w:p>
    <w:p>
      <w:pPr>
        <w:pStyle w:val="Normal"/>
        <w:numPr>
          <w:ilvl w:val="0"/>
          <w:numId w:val="0"/>
        </w:numPr>
        <w:tabs>
          <w:tab w:val="clear" w:pos="708"/>
          <w:tab w:val="left" w:pos="200" w:leader="none"/>
        </w:tabs>
        <w:ind w:left="0" w:hanging="0"/>
        <w:jc w:val="center"/>
        <w:outlineLvl w:val="0"/>
        <w:rPr>
          <w:color w:val="000000"/>
          <w:sz w:val="28"/>
          <w:szCs w:val="28"/>
        </w:rPr>
      </w:pPr>
      <w:r>
        <w:rPr>
          <w:color w:val="000000"/>
          <w:sz w:val="28"/>
          <w:szCs w:val="28"/>
        </w:rPr>
        <w:t xml:space="preserve">                                                                  </w:t>
      </w:r>
      <w:r>
        <w:rPr>
          <w:color w:val="000000"/>
          <w:sz w:val="28"/>
          <w:szCs w:val="28"/>
        </w:rPr>
        <w:t>Приложение</w:t>
      </w:r>
    </w:p>
    <w:p>
      <w:pPr>
        <w:pStyle w:val="Normal"/>
        <w:ind w:left="4536" w:hanging="0"/>
        <w:jc w:val="center"/>
        <w:rPr>
          <w:color w:val="000000"/>
          <w:sz w:val="28"/>
          <w:szCs w:val="28"/>
        </w:rPr>
      </w:pPr>
      <w:r>
        <w:rPr>
          <w:color w:val="000000"/>
          <w:sz w:val="28"/>
          <w:szCs w:val="28"/>
        </w:rPr>
        <w:t>к постановлению Администрации сельского поселения Новые Ключи муниципального района Кинель-Черкасский</w:t>
      </w:r>
    </w:p>
    <w:p>
      <w:pPr>
        <w:pStyle w:val="Normal"/>
        <w:ind w:left="4536" w:hanging="0"/>
        <w:jc w:val="center"/>
        <w:rPr>
          <w:color w:val="000000"/>
        </w:rPr>
      </w:pPr>
      <w:r>
        <w:rPr>
          <w:color w:val="000000"/>
          <w:sz w:val="28"/>
          <w:szCs w:val="28"/>
        </w:rPr>
        <w:t>Самарской области</w:t>
      </w:r>
    </w:p>
    <w:p>
      <w:pPr>
        <w:pStyle w:val="Normal"/>
        <w:jc w:val="center"/>
        <w:rPr>
          <w:sz w:val="28"/>
          <w:szCs w:val="28"/>
        </w:rPr>
      </w:pPr>
      <w:r>
        <w:rPr>
          <w:sz w:val="28"/>
          <w:szCs w:val="28"/>
        </w:rPr>
        <w:t xml:space="preserve">                                                            </w:t>
      </w:r>
      <w:r>
        <w:rPr>
          <w:sz w:val="28"/>
          <w:szCs w:val="28"/>
        </w:rPr>
        <w:t>от 19.12.2023 г. № 98</w:t>
      </w:r>
    </w:p>
    <w:p>
      <w:pPr>
        <w:pStyle w:val="Normal"/>
        <w:rPr>
          <w:sz w:val="28"/>
          <w:szCs w:val="28"/>
        </w:rPr>
      </w:pPr>
      <w:r>
        <w:rPr>
          <w:sz w:val="28"/>
          <w:szCs w:val="28"/>
        </w:rPr>
      </w:r>
    </w:p>
    <w:p>
      <w:pPr>
        <w:pStyle w:val="Normal"/>
        <w:shd w:val="clear" w:color="auto" w:fill="FFFFFF"/>
        <w:jc w:val="center"/>
        <w:rPr>
          <w:color w:val="000000"/>
          <w:sz w:val="28"/>
          <w:szCs w:val="28"/>
        </w:rPr>
      </w:pPr>
      <w:r>
        <w:rPr>
          <w:color w:val="000000"/>
          <w:sz w:val="28"/>
          <w:szCs w:val="28"/>
        </w:rPr>
      </w:r>
    </w:p>
    <w:p>
      <w:pPr>
        <w:pStyle w:val="Normal"/>
        <w:shd w:val="clear" w:color="auto" w:fill="FFFFFF"/>
        <w:jc w:val="center"/>
        <w:rPr>
          <w:color w:val="000000"/>
          <w:sz w:val="28"/>
          <w:szCs w:val="28"/>
        </w:rPr>
      </w:pPr>
      <w:r>
        <w:rPr>
          <w:color w:val="000000"/>
          <w:sz w:val="28"/>
          <w:szCs w:val="28"/>
        </w:rPr>
      </w:r>
    </w:p>
    <w:p>
      <w:pPr>
        <w:pStyle w:val="Normal"/>
        <w:jc w:val="center"/>
        <w:rPr>
          <w:color w:val="000000"/>
          <w:sz w:val="28"/>
          <w:szCs w:val="28"/>
        </w:rPr>
      </w:pPr>
      <w:r>
        <w:rPr>
          <w:bCs/>
          <w:color w:val="000000"/>
          <w:sz w:val="28"/>
          <w:szCs w:val="28"/>
        </w:rPr>
        <w:t>П</w:t>
      </w:r>
      <w:r>
        <w:rPr>
          <w:bCs/>
          <w:color w:val="000000"/>
          <w:sz w:val="28"/>
          <w:szCs w:val="28"/>
          <w:shd w:fill="FFFFFF" w:val="clear"/>
        </w:rPr>
        <w:t xml:space="preserve">рограмма профилактики рисков причинения вреда (ущерба) охраняемым законом ценностям в сфере </w:t>
      </w:r>
      <w:r>
        <w:rPr>
          <w:bCs/>
          <w:color w:val="000000"/>
          <w:sz w:val="28"/>
          <w:szCs w:val="28"/>
        </w:rPr>
        <w:t>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Новые Ключи муниципального района Кинель-Черкасский Самарской области</w:t>
      </w:r>
      <w:r>
        <w:rPr>
          <w:bCs/>
          <w:color w:val="000000"/>
          <w:sz w:val="28"/>
          <w:szCs w:val="28"/>
          <w:shd w:fill="auto" w:val="clear"/>
        </w:rPr>
        <w:t xml:space="preserve"> на 2024 год </w:t>
      </w:r>
      <w:r>
        <w:rPr>
          <w:color w:val="000000"/>
          <w:sz w:val="28"/>
          <w:szCs w:val="28"/>
          <w:shd w:fill="auto" w:val="clear"/>
        </w:rPr>
        <w:t>(далее также – программа профилактики)</w:t>
      </w:r>
    </w:p>
    <w:p>
      <w:pPr>
        <w:pStyle w:val="Normal"/>
        <w:shd w:val="clear" w:color="auto" w:fill="FFFFFF"/>
        <w:rPr>
          <w:color w:val="000000"/>
          <w:sz w:val="28"/>
          <w:szCs w:val="28"/>
        </w:rPr>
      </w:pPr>
      <w:r>
        <w:rPr>
          <w:color w:val="000000"/>
          <w:sz w:val="28"/>
          <w:szCs w:val="28"/>
        </w:rPr>
      </w:r>
    </w:p>
    <w:p>
      <w:pPr>
        <w:pStyle w:val="Normal"/>
        <w:shd w:val="clear" w:color="auto" w:fill="FFFFFF"/>
        <w:jc w:val="center"/>
        <w:rPr>
          <w:color w:val="000000"/>
          <w:sz w:val="28"/>
          <w:szCs w:val="28"/>
        </w:rPr>
      </w:pPr>
      <w:r>
        <w:rPr>
          <w:color w:val="000000"/>
          <w:sz w:val="28"/>
          <w:szCs w:val="28"/>
        </w:rPr>
        <w:t>1. Анализ текущего состояния осуществления вида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pPr>
        <w:pStyle w:val="Normal"/>
        <w:shd w:val="clear" w:color="auto" w:fill="FFFFFF"/>
        <w:jc w:val="center"/>
        <w:rPr>
          <w:b/>
          <w:b/>
          <w:bCs/>
          <w:color w:val="000000"/>
          <w:sz w:val="28"/>
          <w:szCs w:val="28"/>
        </w:rPr>
      </w:pPr>
      <w:r>
        <w:rPr>
          <w:b/>
          <w:bCs/>
          <w:color w:val="000000"/>
          <w:sz w:val="28"/>
          <w:szCs w:val="28"/>
        </w:rPr>
      </w:r>
    </w:p>
    <w:p>
      <w:pPr>
        <w:pStyle w:val="Normal"/>
        <w:shd w:val="clear" w:color="auto" w:fill="FFFFFF"/>
        <w:spacing w:lineRule="auto" w:line="360"/>
        <w:ind w:right="-290" w:firstLine="567"/>
        <w:jc w:val="both"/>
        <w:rPr>
          <w:color w:val="000000"/>
          <w:sz w:val="28"/>
          <w:szCs w:val="28"/>
        </w:rPr>
      </w:pPr>
      <w:r>
        <w:rPr>
          <w:color w:val="000000"/>
          <w:sz w:val="28"/>
          <w:szCs w:val="28"/>
        </w:rPr>
        <w:t>1.1. Анализ текущего состояния осуществления вида контроля.</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 принятием </w:t>
      </w:r>
      <w:r>
        <w:rPr>
          <w:rFonts w:cs="Times New Roman" w:ascii="Times New Roman" w:hAnsi="Times New Roman"/>
          <w:color w:val="000000"/>
          <w:sz w:val="28"/>
          <w:szCs w:val="28"/>
          <w:shd w:fill="FFFFFF" w:val="clear"/>
        </w:rPr>
        <w:t xml:space="preserve">Федерального закона от 11.06.2021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(далее – Федеральный закон № 170-ФЗ) к предмету </w:t>
      </w:r>
      <w:bookmarkStart w:id="6" w:name="_Hlk82421895"/>
      <w:r>
        <w:rPr>
          <w:rFonts w:cs="Times New Roman" w:ascii="Times New Roman" w:hAnsi="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Новые Ключи муниципального района Кинель-Черкасский Самарской </w:t>
      </w:r>
      <w:bookmarkEnd w:id="6"/>
      <w:r>
        <w:rPr>
          <w:rFonts w:cs="Times New Roman" w:ascii="Times New Roman" w:hAnsi="Times New Roman"/>
          <w:color w:val="000000"/>
          <w:sz w:val="28"/>
          <w:szCs w:val="28"/>
        </w:rPr>
        <w:t xml:space="preserve">области (далее – </w:t>
      </w:r>
      <w:bookmarkStart w:id="7" w:name="_Hlk82421929"/>
      <w:r>
        <w:rPr>
          <w:rFonts w:cs="Times New Roman" w:ascii="Times New Roman" w:hAnsi="Times New Roman"/>
          <w:color w:val="000000"/>
          <w:sz w:val="28"/>
          <w:szCs w:val="28"/>
        </w:rPr>
        <w:t>муниципальный контроль на автомобильном транспорте</w:t>
      </w:r>
      <w:bookmarkEnd w:id="7"/>
      <w:r>
        <w:rPr>
          <w:rFonts w:cs="Times New Roman" w:ascii="Times New Roman" w:hAnsi="Times New Roman"/>
          <w:color w:val="000000"/>
          <w:sz w:val="28"/>
          <w:szCs w:val="28"/>
        </w:rPr>
        <w:t xml:space="preserve">) было отнесено соблюдение юридическими лицами, индивидуальными предпринимателями, гражданами (далее </w:t>
      </w:r>
      <w:r>
        <w:rPr>
          <w:rFonts w:cs="Times New Roman" w:ascii="Times New Roman" w:hAnsi="Times New Roman"/>
          <w:color w:val="000000"/>
        </w:rPr>
        <w:t>–</w:t>
      </w:r>
      <w:r>
        <w:rPr>
          <w:rFonts w:cs="Times New Roman" w:ascii="Times New Roman" w:hAnsi="Times New Roman"/>
          <w:color w:val="000000"/>
          <w:sz w:val="28"/>
          <w:szCs w:val="28"/>
        </w:rPr>
        <w:t xml:space="preserve"> контролируемые лица) обязательных требований:</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1) в области автомобильных дорог и дорожной деятельности, установленных в отношении автомобильных дорог местного значения сельского поселения Новые Ключи муниципального района Кинель-Черкасский Самарской области (далее – автомобильные дороги местного значения или автомобильные дороги общего пользования местного значения):</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а) к эксплуатации объектов дорожного сервиса, размещенных в полосах отвода и (или) придорожных полосах автомобильных дорог общего пользования;</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pPr>
        <w:pStyle w:val="Normal"/>
        <w:shd w:val="clear" w:color="auto" w:fill="FFFFFF"/>
        <w:spacing w:lineRule="auto" w:line="360"/>
        <w:ind w:right="-290" w:firstLine="567"/>
        <w:jc w:val="both"/>
        <w:rPr>
          <w:color w:val="000000"/>
          <w:sz w:val="28"/>
          <w:szCs w:val="28"/>
        </w:rPr>
      </w:pPr>
      <w:r>
        <w:rPr>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Согласно Положения о муниципальном контроле на автомобильном транспорте, городском наземном электрическом транспорте и в дорожном хозяйстве </w:t>
      </w:r>
      <w:bookmarkStart w:id="8" w:name="_Hlk82423406"/>
      <w:r>
        <w:rPr>
          <w:rFonts w:cs="Times New Roman" w:ascii="Times New Roman" w:hAnsi="Times New Roman"/>
          <w:color w:val="000000"/>
          <w:sz w:val="28"/>
          <w:szCs w:val="28"/>
        </w:rPr>
        <w:t>в границах населенных пунктов сельского поселения Новые Ключи муниципального района Кинель-Черкасский Самарской области</w:t>
      </w:r>
      <w:bookmarkStart w:id="9" w:name="_Hlk82423444"/>
      <w:bookmarkEnd w:id="8"/>
      <w:r>
        <w:rPr>
          <w:rFonts w:cs="Times New Roman" w:ascii="Times New Roman" w:hAnsi="Times New Roman"/>
          <w:color w:val="000000"/>
          <w:sz w:val="28"/>
          <w:szCs w:val="28"/>
        </w:rPr>
        <w:t>,</w:t>
      </w:r>
      <w:bookmarkEnd w:id="9"/>
      <w:r>
        <w:rPr>
          <w:rFonts w:cs="Times New Roman" w:ascii="Times New Roman" w:hAnsi="Times New Roman"/>
          <w:color w:val="000000"/>
          <w:sz w:val="28"/>
          <w:szCs w:val="28"/>
        </w:rPr>
        <w:t xml:space="preserve"> объектами </w:t>
      </w:r>
      <w:bookmarkStart w:id="10" w:name="_Hlk77676821"/>
      <w:r>
        <w:rPr>
          <w:rFonts w:cs="Times New Roman" w:ascii="Times New Roman" w:hAnsi="Times New Roman"/>
          <w:color w:val="000000"/>
          <w:sz w:val="28"/>
          <w:szCs w:val="28"/>
        </w:rPr>
        <w:t xml:space="preserve">муниципального контроля на автомобильном транспорте </w:t>
      </w:r>
      <w:bookmarkEnd w:id="10"/>
      <w:r>
        <w:rPr>
          <w:rFonts w:cs="Times New Roman" w:ascii="Times New Roman" w:hAnsi="Times New Roman"/>
          <w:color w:val="000000"/>
          <w:sz w:val="28"/>
          <w:szCs w:val="28"/>
        </w:rPr>
        <w:t>являются:</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деятельность по использованию полос отвода и (или) придорожных полос автомобильных дорог общего пользования местного значения;</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б)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pPr>
        <w:pStyle w:val="Normal"/>
        <w:suppressAutoHyphens w:val="true"/>
        <w:spacing w:lineRule="auto" w:line="360"/>
        <w:ind w:right="-290" w:firstLine="567"/>
        <w:jc w:val="both"/>
        <w:rPr>
          <w:color w:val="000000"/>
          <w:sz w:val="28"/>
          <w:szCs w:val="28"/>
          <w:lang w:eastAsia="zh-CN"/>
        </w:rPr>
      </w:pPr>
      <w:bookmarkStart w:id="11" w:name="_Hlk77675416"/>
      <w:r>
        <w:rPr>
          <w:color w:val="000000"/>
          <w:sz w:val="28"/>
          <w:szCs w:val="28"/>
          <w:lang w:eastAsia="zh-CN"/>
        </w:rPr>
        <w:t xml:space="preserve">внесение платы за </w:t>
      </w:r>
      <w:bookmarkEnd w:id="11"/>
      <w:r>
        <w:rPr>
          <w:color w:val="000000"/>
          <w:sz w:val="28"/>
          <w:szCs w:val="28"/>
          <w:lang w:eastAsia="zh-CN"/>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внесение платы за присоединение объектов дорожного сервиса к автомобильным дорогам общего пользования местного значения;</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объекты дорожного сервиса, размещенные в полосах отвода и (или) придорожных полосах автомобильных дорог общего пользования местного значения;</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придорожные полосы и полосы отвода, автомобильных дорог общего пользования местного значения;</w:t>
      </w:r>
    </w:p>
    <w:p>
      <w:pPr>
        <w:pStyle w:val="Normal"/>
        <w:suppressAutoHyphens w:val="true"/>
        <w:spacing w:lineRule="auto" w:line="360"/>
        <w:ind w:right="-290" w:firstLine="567"/>
        <w:jc w:val="both"/>
        <w:rPr>
          <w:color w:val="000000"/>
          <w:sz w:val="28"/>
          <w:szCs w:val="28"/>
          <w:lang w:eastAsia="zh-CN"/>
        </w:rPr>
      </w:pPr>
      <w:r>
        <w:rPr>
          <w:color w:val="000000"/>
          <w:sz w:val="28"/>
          <w:szCs w:val="28"/>
          <w:lang w:eastAsia="zh-CN"/>
        </w:rPr>
        <w:t>автомобильная дорога общего пользования местного значения и искусственные дорожные сооружения на ней;</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примыкания к автомобильным дорогам местного значения, в том числе примыкания объектов дорожного сервиса.</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Подобная корректировка предмета и объектов муниципального контроля на автомобильном транспорте не позволяет в полной мере использовать материалы обобщения прежней практики муниципального контроля на автомобильном транспорте. </w:t>
      </w:r>
    </w:p>
    <w:p>
      <w:pPr>
        <w:pStyle w:val="Normal"/>
        <w:shd w:val="clear" w:color="auto" w:fill="FFFFFF"/>
        <w:spacing w:lineRule="auto" w:line="360"/>
        <w:ind w:right="-290" w:firstLine="567"/>
        <w:jc w:val="both"/>
        <w:rPr>
          <w:color w:val="000000"/>
          <w:sz w:val="28"/>
          <w:szCs w:val="28"/>
        </w:rPr>
      </w:pPr>
      <w:r>
        <w:rPr>
          <w:color w:val="000000"/>
          <w:sz w:val="28"/>
          <w:szCs w:val="28"/>
        </w:rPr>
        <w:t>1.2. Описание текущего развития профилактической деятельности контрольного органа.</w:t>
      </w:r>
    </w:p>
    <w:p>
      <w:pPr>
        <w:pStyle w:val="Normal"/>
        <w:shd w:val="clear" w:color="auto" w:fill="FFFFFF"/>
        <w:spacing w:lineRule="auto" w:line="360"/>
        <w:ind w:right="-290" w:firstLine="567"/>
        <w:jc w:val="both"/>
        <w:rPr>
          <w:color w:val="000000"/>
          <w:sz w:val="28"/>
          <w:szCs w:val="28"/>
        </w:rPr>
      </w:pPr>
      <w:r>
        <w:rPr>
          <w:color w:val="000000"/>
          <w:sz w:val="28"/>
          <w:szCs w:val="28"/>
        </w:rPr>
        <w:t>Профилактическая деятельность Администрации Кинель-Черкасского района (далее также – администрация или контрольный орган) до утверждения настоящей программы профилактики включала в себя:</w:t>
      </w:r>
    </w:p>
    <w:p>
      <w:pPr>
        <w:pStyle w:val="Normal"/>
        <w:shd w:val="clear" w:color="auto" w:fill="FFFFFF"/>
        <w:spacing w:lineRule="auto" w:line="360"/>
        <w:ind w:right="-290" w:firstLine="567"/>
        <w:jc w:val="both"/>
        <w:rPr>
          <w:color w:val="000000"/>
          <w:sz w:val="28"/>
          <w:szCs w:val="28"/>
        </w:rPr>
      </w:pPr>
      <w:r>
        <w:rPr>
          <w:color w:val="000000"/>
          <w:sz w:val="28"/>
          <w:szCs w:val="28"/>
        </w:rPr>
        <w:t>1) размещение на официальном сайте администрации в информационно-телекоммуникационной сети «Интернет» (далее – официальный сайт администрации)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w:t>
      </w:r>
    </w:p>
    <w:p>
      <w:pPr>
        <w:pStyle w:val="Normal"/>
        <w:spacing w:lineRule="auto" w:line="360"/>
        <w:ind w:right="-290" w:firstLine="567"/>
        <w:jc w:val="both"/>
        <w:rPr>
          <w:color w:val="000000"/>
          <w:sz w:val="28"/>
          <w:szCs w:val="28"/>
        </w:rPr>
      </w:pPr>
      <w:r>
        <w:rPr>
          <w:color w:val="000000"/>
          <w:sz w:val="28"/>
          <w:szCs w:val="28"/>
        </w:rPr>
        <w:t>2) информирование контролируемых лиц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pPr>
        <w:pStyle w:val="Normal"/>
        <w:spacing w:lineRule="auto" w:line="360"/>
        <w:ind w:right="-290" w:firstLine="567"/>
        <w:jc w:val="both"/>
        <w:rPr>
          <w:color w:val="000000"/>
          <w:sz w:val="28"/>
          <w:szCs w:val="28"/>
        </w:rPr>
      </w:pPr>
      <w:r>
        <w:rPr>
          <w:color w:val="000000"/>
          <w:sz w:val="28"/>
          <w:szCs w:val="28"/>
        </w:rPr>
        <w:t>3) подготовку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pPr>
        <w:pStyle w:val="Normal"/>
        <w:spacing w:lineRule="auto" w:line="360"/>
        <w:ind w:right="-290" w:firstLine="567"/>
        <w:jc w:val="both"/>
        <w:rPr>
          <w:color w:val="000000"/>
          <w:sz w:val="28"/>
          <w:szCs w:val="28"/>
        </w:rPr>
      </w:pPr>
      <w:r>
        <w:rPr>
          <w:color w:val="000000"/>
          <w:sz w:val="28"/>
          <w:szCs w:val="28"/>
        </w:rPr>
        <w:t xml:space="preserve">4) регулярное обобщение практики осуществления муниципального контроля на автомобильном транспорте и размещение на официальном сайте администрации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контролируемыми лицами в целях недопущения таких нарушений; </w:t>
      </w:r>
    </w:p>
    <w:p>
      <w:pPr>
        <w:pStyle w:val="Normal"/>
        <w:spacing w:lineRule="auto" w:line="360"/>
        <w:ind w:right="-290" w:firstLine="567"/>
        <w:jc w:val="both"/>
        <w:rPr>
          <w:color w:val="000000"/>
          <w:sz w:val="28"/>
          <w:szCs w:val="28"/>
        </w:rPr>
      </w:pPr>
      <w:r>
        <w:rPr>
          <w:color w:val="000000"/>
          <w:sz w:val="28"/>
          <w:szCs w:val="28"/>
        </w:rPr>
        <w:t>5) выдачу предостережений о недопустимости нарушения обязательных требований.</w:t>
      </w:r>
    </w:p>
    <w:p>
      <w:pPr>
        <w:pStyle w:val="Normal"/>
        <w:shd w:val="clear" w:color="auto" w:fill="FFFFFF"/>
        <w:spacing w:lineRule="auto" w:line="360"/>
        <w:ind w:right="-290" w:firstLine="567"/>
        <w:jc w:val="both"/>
        <w:rPr>
          <w:highlight w:val="none"/>
          <w:shd w:fill="auto" w:val="clear"/>
        </w:rPr>
      </w:pPr>
      <w:r>
        <w:rPr>
          <w:color w:val="000000"/>
          <w:sz w:val="28"/>
          <w:szCs w:val="28"/>
          <w:shd w:fill="auto" w:val="clear"/>
        </w:rPr>
        <w:t>Так, в 2023 году было:</w:t>
      </w:r>
    </w:p>
    <w:p>
      <w:pPr>
        <w:pStyle w:val="Normal"/>
        <w:shd w:val="clear" w:color="auto" w:fill="FFFFFF"/>
        <w:spacing w:lineRule="auto" w:line="360"/>
        <w:ind w:right="-290" w:firstLine="567"/>
        <w:jc w:val="both"/>
        <w:rPr>
          <w:color w:val="000000"/>
          <w:sz w:val="28"/>
          <w:szCs w:val="28"/>
        </w:rPr>
      </w:pPr>
      <w:r>
        <w:rPr>
          <w:color w:val="000000"/>
          <w:sz w:val="28"/>
          <w:szCs w:val="28"/>
        </w:rPr>
        <w:t xml:space="preserve">1) размещены на официальном сайте Администрации сельского поселения Новые Ключи Кинель-Черкасского района в сети «Интернет» перечень нормативных правовых актов,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контроля на автомобильном транспорте, а также текстов, соответствующих нормативных правовых актов; обобщение практики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Новые Ключи муниципального района Кинель-Черкасский Самарской области </w:t>
      </w:r>
      <w:r>
        <w:rPr>
          <w:color w:val="000000"/>
          <w:sz w:val="28"/>
          <w:szCs w:val="28"/>
          <w:shd w:fill="auto" w:val="clear"/>
        </w:rPr>
        <w:t>за 1 полугодие 2023 года;</w:t>
      </w:r>
    </w:p>
    <w:p>
      <w:pPr>
        <w:pStyle w:val="Normal"/>
        <w:shd w:val="clear" w:color="auto" w:fill="FFFFFF"/>
        <w:spacing w:lineRule="auto" w:line="360"/>
        <w:ind w:right="-290" w:firstLine="567"/>
        <w:jc w:val="both"/>
        <w:rPr>
          <w:color w:val="000000"/>
          <w:sz w:val="28"/>
          <w:szCs w:val="28"/>
        </w:rPr>
      </w:pPr>
      <w:r>
        <w:rPr>
          <w:color w:val="000000"/>
          <w:sz w:val="28"/>
          <w:szCs w:val="28"/>
        </w:rPr>
        <w:t>2) проводилась разъяснительная работа, в том числе посредством разработки и опубликования руководства по соблюдению обязательных требований в сфере осуществления муниципального контроля за сохранностью автомобильных дорог общего пользования местного значения в границах населенных пунктов сельского поселения Новые Ключи  муниципального района Кинель-Черкасский Самарской области, а также путем проведения личных встреч с гражданами, в устной форме по телефону и размещения соответствующей информации на официальном сайте Администрации сельского поселения Новые Ключи Кинель-Черкасского района в сети «Интернет».</w:t>
      </w:r>
    </w:p>
    <w:p>
      <w:pPr>
        <w:pStyle w:val="Normal"/>
        <w:shd w:val="clear" w:color="auto" w:fill="FFFFFF"/>
        <w:spacing w:lineRule="auto" w:line="360"/>
        <w:ind w:right="-290" w:firstLine="567"/>
        <w:jc w:val="both"/>
        <w:rPr>
          <w:color w:val="000000"/>
          <w:sz w:val="28"/>
          <w:szCs w:val="28"/>
        </w:rPr>
      </w:pPr>
      <w:r>
        <w:rPr>
          <w:color w:val="000000"/>
          <w:sz w:val="28"/>
          <w:szCs w:val="28"/>
        </w:rPr>
        <w:t>1.3. К проблемам, на решение которых направлена программа профилактики, относятся случаи:</w:t>
      </w:r>
    </w:p>
    <w:p>
      <w:pPr>
        <w:pStyle w:val="Normal"/>
        <w:shd w:val="clear" w:color="auto" w:fill="FFFFFF"/>
        <w:spacing w:lineRule="auto" w:line="360"/>
        <w:ind w:right="-290" w:firstLine="567"/>
        <w:jc w:val="both"/>
        <w:rPr>
          <w:color w:val="000000"/>
          <w:sz w:val="28"/>
          <w:szCs w:val="28"/>
        </w:rPr>
      </w:pPr>
      <w:r>
        <w:rPr>
          <w:color w:val="000000"/>
          <w:sz w:val="28"/>
          <w:szCs w:val="28"/>
        </w:rPr>
        <w:t>1) не осуществления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pPr>
        <w:pStyle w:val="Normal"/>
        <w:shd w:val="clear" w:color="auto" w:fill="FFFFFF"/>
        <w:spacing w:lineRule="auto" w:line="360"/>
        <w:ind w:right="-290" w:firstLine="567"/>
        <w:jc w:val="both"/>
        <w:rPr>
          <w:color w:val="000000"/>
          <w:sz w:val="28"/>
          <w:szCs w:val="28"/>
        </w:rPr>
      </w:pPr>
      <w:r>
        <w:rPr>
          <w:color w:val="000000"/>
          <w:sz w:val="28"/>
          <w:szCs w:val="28"/>
        </w:rPr>
        <w:t>2) строительства, реконструкции объектов капитального строительства, объектов дорожного сервиса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 без утвержденных схем организации дорожного движения, без элементов обустройства автомобильной дороги в пределах объекта дорожного сервиса;</w:t>
      </w:r>
      <w:bookmarkStart w:id="12" w:name="_Hlk82427556"/>
      <w:bookmarkEnd w:id="12"/>
    </w:p>
    <w:p>
      <w:pPr>
        <w:pStyle w:val="Normal"/>
        <w:shd w:val="clear" w:color="auto" w:fill="FFFFFF"/>
        <w:spacing w:lineRule="auto" w:line="360"/>
        <w:ind w:right="-290" w:firstLine="567"/>
        <w:jc w:val="both"/>
        <w:rPr>
          <w:color w:val="000000"/>
          <w:sz w:val="28"/>
          <w:szCs w:val="28"/>
        </w:rPr>
      </w:pPr>
      <w:r>
        <w:rPr>
          <w:color w:val="000000"/>
          <w:sz w:val="28"/>
          <w:szCs w:val="28"/>
        </w:rPr>
        <w:t>3) строительства, реконструкции, капитального ремонта примыканий к автомобильным дорогам местного значения, в том числе примыканий объектов дорожного сервиса, без согласия владельцев автомобильных дорог, без разрешения на строительство в случае, когда такое разрешение требуется в соответствии с законодательством Российской Федерации, или с нарушением технических требований и условий, подлежащих обязательному исполнению;</w:t>
      </w:r>
    </w:p>
    <w:p>
      <w:pPr>
        <w:pStyle w:val="Normal"/>
        <w:shd w:val="clear" w:color="auto" w:fill="FFFFFF"/>
        <w:spacing w:lineRule="auto" w:line="360"/>
        <w:ind w:right="-290" w:firstLine="567"/>
        <w:jc w:val="both"/>
        <w:rPr>
          <w:color w:val="000000"/>
          <w:sz w:val="28"/>
          <w:szCs w:val="28"/>
        </w:rPr>
      </w:pPr>
      <w:r>
        <w:rPr>
          <w:color w:val="000000"/>
          <w:sz w:val="28"/>
          <w:szCs w:val="28"/>
        </w:rPr>
        <w:t>4) установки рекламных конструкций, информационных щитов и указателей в границах полосы отвода и (или) придорожных полос автомобильных дорог общего пользования местного значения без согласия владельцев автомобильных дороги или с нарушением технических требований и условий, подлежащих обязательному исполнению;</w:t>
      </w:r>
      <w:bookmarkStart w:id="13" w:name="_Hlk82429992"/>
      <w:bookmarkEnd w:id="13"/>
    </w:p>
    <w:p>
      <w:pPr>
        <w:pStyle w:val="Normal"/>
        <w:shd w:val="clear" w:color="auto" w:fill="FFFFFF"/>
        <w:spacing w:lineRule="auto" w:line="360"/>
        <w:ind w:right="-290" w:firstLine="567"/>
        <w:jc w:val="both"/>
        <w:rPr>
          <w:color w:val="000000"/>
          <w:sz w:val="28"/>
          <w:szCs w:val="28"/>
        </w:rPr>
      </w:pPr>
      <w:r>
        <w:rPr>
          <w:color w:val="000000"/>
          <w:sz w:val="28"/>
          <w:szCs w:val="28"/>
        </w:rPr>
        <w:t>5) прокладки, переустройства, переноса инженерных коммуникаций в границах полосы отвода и (или) придорожных полос автомобильных дорог общего пользования местного значения с нарушением условий договоров с владельцами автомобильных дорог, без согласования владельцем автомобильной дороги планируемого размещения инженерных коммуникаций или с нарушением технических требований и условий, подлежащих обязательному исполнению;</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6) невыполнения в установленный срок предписания об устранении выявленного нарушения обязательных требований.</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Наиболее распространенной причиной перечисленных нарушений является стремление сэкономить средства, необходимые для приведения объектов контроля в состояние, соответствующее обязательным требованиям в области автомобильных дорог и дорожной деятельности, установленным в отношении автомобильных дорог местного значения.</w:t>
      </w:r>
    </w:p>
    <w:p>
      <w:pPr>
        <w:pStyle w:val="ConsPlusNormal"/>
        <w:spacing w:lineRule="auto" w:line="360"/>
        <w:ind w:right="-290" w:firstLine="567"/>
        <w:jc w:val="both"/>
        <w:rPr>
          <w:rFonts w:ascii="Times New Roman" w:hAnsi="Times New Roman" w:cs="Times New Roman"/>
          <w:color w:val="000000"/>
          <w:sz w:val="28"/>
          <w:szCs w:val="28"/>
        </w:rPr>
      </w:pPr>
      <w:r>
        <w:rPr>
          <w:rFonts w:cs="Times New Roman" w:ascii="Times New Roman" w:hAnsi="Times New Roman"/>
          <w:color w:val="000000"/>
          <w:sz w:val="28"/>
          <w:szCs w:val="28"/>
        </w:rPr>
        <w:t>Несоблюдение обязательных требований в области автомобильных дорог и дорожной деятельности, установленных в отношении автомобильных дорог местного значения, является существенным фактором, влияющим на состояние аварийности. Указанные нарушения непосредственно влияют на безопасность участников дорожного движения и могут привести к необратимым последствиям.</w:t>
      </w:r>
    </w:p>
    <w:p>
      <w:pPr>
        <w:pStyle w:val="ConsPlusNormal"/>
        <w:spacing w:lineRule="auto" w:line="360"/>
        <w:ind w:right="-290" w:firstLine="567"/>
        <w:jc w:val="both"/>
        <w:rPr>
          <w:rFonts w:ascii="Times New Roman" w:hAnsi="Times New Roman" w:cs="Times New Roman"/>
          <w:bCs/>
          <w:iCs/>
          <w:sz w:val="28"/>
          <w:szCs w:val="28"/>
        </w:rPr>
      </w:pPr>
      <w:r>
        <w:rPr>
          <w:rFonts w:cs="Times New Roman" w:ascii="Times New Roman" w:hAnsi="Times New Roman"/>
          <w:bCs/>
          <w:iCs/>
          <w:sz w:val="28"/>
          <w:szCs w:val="28"/>
        </w:rPr>
        <w:t>Мероприятия программы профилактики</w:t>
      </w:r>
      <w:r>
        <w:rPr>
          <w:rFonts w:cs="Times New Roman" w:ascii="Times New Roman" w:hAnsi="Times New Roman"/>
          <w:iCs/>
          <w:color w:val="000000"/>
          <w:sz w:val="28"/>
          <w:szCs w:val="28"/>
        </w:rPr>
        <w:t xml:space="preserve"> будут способствовать </w:t>
      </w:r>
      <w:r>
        <w:rPr>
          <w:rFonts w:cs="Times New Roman" w:ascii="Times New Roman" w:hAnsi="Times New Roman"/>
          <w:bCs/>
          <w:iCs/>
          <w:sz w:val="28"/>
          <w:szCs w:val="28"/>
        </w:rPr>
        <w:t xml:space="preserve">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 </w:t>
      </w:r>
    </w:p>
    <w:p>
      <w:pPr>
        <w:pStyle w:val="S1"/>
        <w:shd w:val="clear" w:color="auto" w:fill="FFFFFF"/>
        <w:spacing w:lineRule="auto" w:line="360" w:beforeAutospacing="0" w:before="0" w:afterAutospacing="0" w:after="0"/>
        <w:ind w:right="-290" w:firstLine="567"/>
        <w:jc w:val="center"/>
        <w:rPr>
          <w:color w:val="000000"/>
          <w:sz w:val="28"/>
          <w:szCs w:val="28"/>
        </w:rPr>
      </w:pPr>
      <w:r>
        <w:rPr>
          <w:color w:val="000000"/>
          <w:sz w:val="28"/>
          <w:szCs w:val="28"/>
        </w:rPr>
        <w:t>2. Цели и задачи реализации программы профилактики</w:t>
      </w:r>
    </w:p>
    <w:p>
      <w:pPr>
        <w:pStyle w:val="S1"/>
        <w:shd w:val="clear" w:color="auto" w:fill="FFFFFF"/>
        <w:spacing w:lineRule="auto" w:line="360" w:beforeAutospacing="0" w:before="0" w:afterAutospacing="0" w:after="0"/>
        <w:ind w:right="-290" w:firstLine="567"/>
        <w:jc w:val="both"/>
        <w:rPr>
          <w:color w:val="000000"/>
          <w:sz w:val="28"/>
          <w:szCs w:val="28"/>
        </w:rPr>
      </w:pPr>
      <w:r>
        <w:rPr>
          <w:color w:val="000000"/>
          <w:sz w:val="28"/>
          <w:szCs w:val="28"/>
        </w:rPr>
        <w:t>2.1. Целями профилактики рисков причинения вреда (ущерба) охраняемым законом ценностям являются:</w:t>
      </w:r>
    </w:p>
    <w:p>
      <w:pPr>
        <w:pStyle w:val="S1"/>
        <w:shd w:val="clear" w:color="auto" w:fill="FFFFFF"/>
        <w:spacing w:lineRule="auto" w:line="360" w:beforeAutospacing="0" w:before="0" w:afterAutospacing="0" w:after="0"/>
        <w:ind w:right="-290" w:firstLine="567"/>
        <w:jc w:val="both"/>
        <w:rPr>
          <w:color w:val="000000"/>
          <w:sz w:val="28"/>
          <w:szCs w:val="28"/>
        </w:rPr>
      </w:pPr>
      <w:r>
        <w:rPr>
          <w:color w:val="000000"/>
          <w:sz w:val="28"/>
          <w:szCs w:val="28"/>
        </w:rPr>
        <w:t>1) стимулирование добросовестного соблюдения обязательных требований всеми контролируемыми лицами;</w:t>
      </w:r>
    </w:p>
    <w:p>
      <w:pPr>
        <w:pStyle w:val="S1"/>
        <w:shd w:val="clear" w:color="auto" w:fill="FFFFFF"/>
        <w:spacing w:lineRule="auto" w:line="360" w:beforeAutospacing="0" w:before="0" w:afterAutospacing="0" w:after="0"/>
        <w:ind w:right="-290" w:firstLine="567"/>
        <w:jc w:val="both"/>
        <w:rPr>
          <w:color w:val="000000"/>
          <w:sz w:val="28"/>
          <w:szCs w:val="28"/>
        </w:rPr>
      </w:pPr>
      <w:r>
        <w:rPr>
          <w:color w:val="000000"/>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S1"/>
        <w:shd w:val="clear" w:color="auto" w:fill="FFFFFF"/>
        <w:spacing w:lineRule="auto" w:line="360" w:beforeAutospacing="0" w:before="0" w:afterAutospacing="0" w:after="0"/>
        <w:ind w:right="-290" w:firstLine="567"/>
        <w:jc w:val="both"/>
        <w:rPr>
          <w:color w:val="000000"/>
          <w:sz w:val="28"/>
          <w:szCs w:val="28"/>
        </w:rPr>
      </w:pPr>
      <w:r>
        <w:rPr>
          <w:color w:val="000000"/>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pPr>
        <w:pStyle w:val="Normal"/>
        <w:shd w:val="clear" w:color="auto" w:fill="FFFFFF"/>
        <w:spacing w:lineRule="auto" w:line="360"/>
        <w:ind w:right="-290" w:firstLine="567"/>
        <w:jc w:val="both"/>
        <w:rPr>
          <w:color w:val="000000"/>
          <w:sz w:val="28"/>
          <w:szCs w:val="28"/>
        </w:rPr>
      </w:pPr>
      <w:r>
        <w:rPr>
          <w:color w:val="000000"/>
          <w:sz w:val="28"/>
          <w:szCs w:val="28"/>
        </w:rPr>
        <w:t>2.2. Для достижения целей профилактики рисков причинения вреда (ущерба) охраняемым законом ценностям выполняются следующие задачи:</w:t>
      </w:r>
    </w:p>
    <w:p>
      <w:pPr>
        <w:pStyle w:val="Normal"/>
        <w:shd w:val="clear" w:color="auto" w:fill="FFFFFF"/>
        <w:spacing w:lineRule="auto" w:line="360"/>
        <w:ind w:right="-290" w:firstLine="567"/>
        <w:jc w:val="both"/>
        <w:rPr>
          <w:sz w:val="28"/>
          <w:szCs w:val="28"/>
        </w:rPr>
      </w:pPr>
      <w:r>
        <w:rPr>
          <w:color w:val="000000"/>
          <w:sz w:val="28"/>
          <w:szCs w:val="28"/>
        </w:rPr>
        <w:t>1) анализ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pPr>
        <w:pStyle w:val="Normal"/>
        <w:shd w:val="clear" w:color="auto" w:fill="FFFFFF"/>
        <w:spacing w:lineRule="auto" w:line="360"/>
        <w:ind w:right="-290" w:firstLine="567"/>
        <w:jc w:val="both"/>
        <w:rPr>
          <w:sz w:val="28"/>
          <w:szCs w:val="28"/>
        </w:rPr>
      </w:pPr>
      <w:r>
        <w:rPr>
          <w:sz w:val="28"/>
          <w:szCs w:val="28"/>
        </w:rPr>
        <w:t>2) оценка состояния подконтрольной среды (оценка возможной угрозы причинения вреда жизни, здоровью граждан) и установление зависимости видов и интенсивности профилактических мероприятий с учетом состояния подконтрольной среды;</w:t>
      </w:r>
    </w:p>
    <w:p>
      <w:pPr>
        <w:pStyle w:val="Normal"/>
        <w:shd w:val="clear" w:color="auto" w:fill="FFFFFF"/>
        <w:spacing w:lineRule="auto" w:line="360"/>
        <w:ind w:right="-290" w:firstLine="567"/>
        <w:jc w:val="both"/>
        <w:rPr>
          <w:sz w:val="28"/>
          <w:szCs w:val="28"/>
        </w:rPr>
      </w:pPr>
      <w:r>
        <w:rPr>
          <w:sz w:val="28"/>
          <w:szCs w:val="28"/>
        </w:rPr>
        <w:t xml:space="preserve">3) организация и проведение профилактических мероприятий с учетом состояния подконтрольной среды </w:t>
      </w:r>
      <w:r>
        <w:rPr>
          <w:color w:val="000000"/>
          <w:sz w:val="28"/>
          <w:szCs w:val="28"/>
        </w:rPr>
        <w:t>и анализа, выявленных в результате проведения муниципального контроля на автомобильном транспорте нарушений обязательных требований</w:t>
      </w:r>
      <w:r>
        <w:rPr>
          <w:sz w:val="28"/>
          <w:szCs w:val="28"/>
        </w:rPr>
        <w:t>.</w:t>
      </w:r>
    </w:p>
    <w:p>
      <w:pPr>
        <w:pStyle w:val="S1"/>
        <w:shd w:val="clear" w:color="auto" w:fill="FFFFFF"/>
        <w:spacing w:beforeAutospacing="0" w:before="0" w:afterAutospacing="0" w:after="0"/>
        <w:ind w:right="-290" w:firstLine="567"/>
        <w:jc w:val="center"/>
        <w:rPr>
          <w:sz w:val="28"/>
          <w:szCs w:val="28"/>
        </w:rPr>
      </w:pPr>
      <w:r>
        <w:rPr>
          <w:sz w:val="28"/>
          <w:szCs w:val="28"/>
        </w:rPr>
        <w:t>3. Перечень профилактических мероприятий,</w:t>
      </w:r>
    </w:p>
    <w:p>
      <w:pPr>
        <w:pStyle w:val="S1"/>
        <w:shd w:val="clear" w:color="auto" w:fill="FFFFFF"/>
        <w:spacing w:beforeAutospacing="0" w:before="0" w:afterAutospacing="0" w:after="0"/>
        <w:ind w:right="-290" w:firstLine="567"/>
        <w:jc w:val="center"/>
        <w:rPr>
          <w:sz w:val="28"/>
          <w:szCs w:val="28"/>
        </w:rPr>
      </w:pPr>
      <w:r>
        <w:rPr>
          <w:sz w:val="28"/>
          <w:szCs w:val="28"/>
        </w:rPr>
        <w:t>сроки (периодичность) их проведения</w:t>
      </w:r>
    </w:p>
    <w:p>
      <w:pPr>
        <w:pStyle w:val="S1"/>
        <w:shd w:val="clear" w:color="auto" w:fill="FFFFFF"/>
        <w:spacing w:beforeAutospacing="0" w:before="0" w:afterAutospacing="0" w:after="0"/>
        <w:ind w:right="-290" w:firstLine="567"/>
        <w:jc w:val="both"/>
        <w:rPr>
          <w:sz w:val="28"/>
          <w:szCs w:val="28"/>
        </w:rPr>
      </w:pPr>
      <w:r>
        <w:rPr>
          <w:sz w:val="28"/>
          <w:szCs w:val="28"/>
        </w:rPr>
      </w:r>
    </w:p>
    <w:p>
      <w:pPr>
        <w:pStyle w:val="S1"/>
        <w:shd w:val="clear" w:color="auto" w:fill="FFFFFF"/>
        <w:spacing w:lineRule="auto" w:line="360" w:beforeAutospacing="0" w:before="0" w:afterAutospacing="0" w:after="0"/>
        <w:ind w:right="-290" w:firstLine="567"/>
        <w:jc w:val="both"/>
        <w:rPr>
          <w:sz w:val="28"/>
          <w:szCs w:val="28"/>
        </w:rPr>
      </w:pPr>
      <w:r>
        <w:rPr>
          <w:sz w:val="28"/>
          <w:szCs w:val="28"/>
        </w:rPr>
        <w:t>3.1. Перечень профилактических мероприятий, сроки (периодичность) их проведения представлены в таблице.</w:t>
      </w:r>
    </w:p>
    <w:p>
      <w:pPr>
        <w:pStyle w:val="S1"/>
        <w:shd w:val="clear" w:color="auto" w:fill="FFFFFF"/>
        <w:spacing w:lineRule="auto" w:line="360" w:beforeAutospacing="0" w:before="0" w:afterAutospacing="0" w:after="0"/>
        <w:ind w:firstLine="567"/>
        <w:jc w:val="both"/>
        <w:rPr>
          <w:color w:val="000000"/>
          <w:sz w:val="28"/>
          <w:szCs w:val="28"/>
        </w:rPr>
      </w:pPr>
      <w:r>
        <w:rPr>
          <w:color w:val="000000"/>
          <w:sz w:val="28"/>
          <w:szCs w:val="28"/>
        </w:rPr>
      </w:r>
    </w:p>
    <w:tbl>
      <w:tblPr>
        <w:tblW w:w="10185" w:type="dxa"/>
        <w:jc w:val="left"/>
        <w:tblInd w:w="-573" w:type="dxa"/>
        <w:tblLayout w:type="fixed"/>
        <w:tblCellMar>
          <w:top w:w="15" w:type="dxa"/>
          <w:left w:w="15" w:type="dxa"/>
          <w:bottom w:w="15" w:type="dxa"/>
          <w:right w:w="15" w:type="dxa"/>
        </w:tblCellMar>
        <w:tblLook w:firstRow="1" w:noVBand="0" w:lastRow="0" w:firstColumn="1" w:lastColumn="0" w:noHBand="0" w:val="00a0"/>
      </w:tblPr>
      <w:tblGrid>
        <w:gridCol w:w="788"/>
        <w:gridCol w:w="2611"/>
        <w:gridCol w:w="2852"/>
        <w:gridCol w:w="1922"/>
        <w:gridCol w:w="2012"/>
      </w:tblGrid>
      <w:tr>
        <w:trPr/>
        <w:tc>
          <w:tcPr>
            <w:tcW w:w="7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firstLine="567"/>
              <w:jc w:val="both"/>
              <w:rPr>
                <w:color w:val="000000"/>
              </w:rPr>
            </w:pPr>
            <w:r>
              <w:rPr>
                <w:color w:val="000000"/>
              </w:rPr>
              <w:t xml:space="preserve">№ </w:t>
            </w:r>
            <w:r>
              <w:rPr>
                <w:color w:val="000000"/>
              </w:rPr>
              <w:t>п/п</w:t>
            </w:r>
          </w:p>
        </w:tc>
        <w:tc>
          <w:tcPr>
            <w:tcW w:w="26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firstLine="567"/>
              <w:jc w:val="both"/>
              <w:rPr>
                <w:color w:val="000000"/>
              </w:rPr>
            </w:pPr>
            <w:r>
              <w:rPr>
                <w:color w:val="000000"/>
              </w:rPr>
              <w:t>Вид мероприятия</w:t>
            </w:r>
          </w:p>
        </w:tc>
        <w:tc>
          <w:tcPr>
            <w:tcW w:w="2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firstLine="567"/>
              <w:jc w:val="both"/>
              <w:rPr>
                <w:color w:val="000000"/>
              </w:rPr>
            </w:pPr>
            <w:r>
              <w:rPr>
                <w:color w:val="000000"/>
              </w:rPr>
              <w:t>Содержание мероприятия</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firstLine="567"/>
              <w:jc w:val="both"/>
              <w:rPr>
                <w:color w:val="000000"/>
              </w:rPr>
            </w:pPr>
            <w:r>
              <w:rPr>
                <w:color w:val="000000"/>
              </w:rPr>
              <w:t>Срок реализации мероприятия</w:t>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ind w:firstLine="567"/>
              <w:jc w:val="both"/>
              <w:rPr>
                <w:color w:val="000000"/>
              </w:rPr>
            </w:pPr>
            <w:r>
              <w:rPr>
                <w:color w:val="000000"/>
              </w:rPr>
              <w:t>Ответственный за реализацию мероприятия исполнитель</w:t>
            </w:r>
          </w:p>
        </w:tc>
      </w:tr>
      <w:tr>
        <w:trPr/>
        <w:tc>
          <w:tcPr>
            <w:tcW w:w="788"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1</w:t>
            </w:r>
          </w:p>
        </w:tc>
        <w:tc>
          <w:tcPr>
            <w:tcW w:w="261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shd w:val="clear" w:color="auto" w:fill="FFFFFF"/>
              <w:ind w:firstLine="567"/>
              <w:jc w:val="both"/>
              <w:rPr>
                <w:color w:val="000000"/>
              </w:rPr>
            </w:pPr>
            <w:r>
              <w:rPr>
                <w:color w:val="000000"/>
              </w:rPr>
              <w:t xml:space="preserve">Информирование контролируемых и иных лиц по вопросам соблюдения обязательных требований </w:t>
            </w:r>
          </w:p>
          <w:p>
            <w:pPr>
              <w:pStyle w:val="Normal"/>
              <w:widowControl w:val="false"/>
              <w:shd w:val="clear" w:color="auto" w:fill="FFFFFF"/>
              <w:ind w:firstLine="567"/>
              <w:jc w:val="both"/>
              <w:rPr>
                <w:color w:val="000000"/>
              </w:rPr>
            </w:pPr>
            <w:r>
              <w:rPr>
                <w:color w:val="000000"/>
              </w:rPr>
            </w:r>
          </w:p>
          <w:p>
            <w:pPr>
              <w:pStyle w:val="Normal"/>
              <w:widowControl w:val="false"/>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1. Размещение сведений по вопросам соблюдения обязательных требований на официальном сайте администрации в разделе «Контрольно-надзорная деятельность»</w:t>
            </w:r>
          </w:p>
          <w:p>
            <w:pPr>
              <w:pStyle w:val="Normal"/>
              <w:widowControl w:val="false"/>
              <w:ind w:firstLine="567"/>
              <w:jc w:val="both"/>
              <w:rPr>
                <w:color w:val="000000"/>
              </w:rPr>
            </w:pPr>
            <w:r>
              <w:rPr>
                <w:color w:val="000000"/>
              </w:rPr>
            </w:r>
          </w:p>
          <w:p>
            <w:pPr>
              <w:pStyle w:val="Normal"/>
              <w:widowControl w:val="false"/>
              <w:ind w:firstLine="567"/>
              <w:jc w:val="both"/>
              <w:rPr>
                <w:color w:val="000000"/>
              </w:rPr>
            </w:pPr>
            <w:r>
              <w:rPr>
                <w:color w:val="000000"/>
              </w:rPr>
            </w:r>
          </w:p>
          <w:p>
            <w:pPr>
              <w:pStyle w:val="Normal"/>
              <w:widowControl w:val="false"/>
              <w:ind w:firstLine="567"/>
              <w:jc w:val="both"/>
              <w:rPr>
                <w:color w:val="000000"/>
              </w:rPr>
            </w:pPr>
            <w:r>
              <w:rPr>
                <w:color w:val="000000"/>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 xml:space="preserve">Ежегодно, </w:t>
            </w:r>
          </w:p>
          <w:p>
            <w:pPr>
              <w:pStyle w:val="Normal"/>
              <w:widowControl w:val="false"/>
              <w:ind w:firstLine="567"/>
              <w:jc w:val="both"/>
              <w:rPr>
                <w:color w:val="000000"/>
              </w:rPr>
            </w:pPr>
            <w:r>
              <w:rPr>
                <w:color w:val="000000"/>
              </w:rPr>
              <w:t>декабрь</w:t>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p>
            <w:pPr>
              <w:pStyle w:val="Normal"/>
              <w:widowControl w:val="false"/>
              <w:ind w:firstLine="567"/>
              <w:jc w:val="both"/>
              <w:rPr>
                <w:color w:val="000000"/>
              </w:rPr>
            </w:pPr>
            <w:r>
              <w:rPr>
                <w:color w:val="000000"/>
              </w:rPr>
            </w:r>
          </w:p>
        </w:tc>
      </w:tr>
      <w:tr>
        <w:trPr/>
        <w:tc>
          <w:tcPr>
            <w:tcW w:w="788" w:type="dxa"/>
            <w:vMerge w:val="continue"/>
            <w:tcBorders>
              <w:left w:val="single" w:sz="6" w:space="0" w:color="000000"/>
              <w:right w:val="single" w:sz="6" w:space="0" w:color="000000"/>
            </w:tcBorders>
          </w:tcPr>
          <w:p>
            <w:pPr>
              <w:pStyle w:val="Normal"/>
              <w:widowControl w:val="false"/>
              <w:ind w:firstLine="567"/>
              <w:jc w:val="both"/>
              <w:rPr>
                <w:color w:val="000000"/>
              </w:rPr>
            </w:pPr>
            <w:r>
              <w:rPr>
                <w:color w:val="000000"/>
              </w:rPr>
            </w:r>
          </w:p>
        </w:tc>
        <w:tc>
          <w:tcPr>
            <w:tcW w:w="2611" w:type="dxa"/>
            <w:vMerge w:val="continue"/>
            <w:tcBorders>
              <w:left w:val="single" w:sz="6" w:space="0" w:color="000000"/>
              <w:right w:val="single" w:sz="6" w:space="0" w:color="000000"/>
            </w:tcBorders>
          </w:tcPr>
          <w:p>
            <w:pPr>
              <w:pStyle w:val="Normal"/>
              <w:widowControl w:val="false"/>
              <w:shd w:val="clear" w:color="auto" w:fill="FFFFFF"/>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2. Размещение сведений по вопросам соблюдения обязательных требований в средствах массовой информации</w:t>
            </w:r>
          </w:p>
          <w:p>
            <w:pPr>
              <w:pStyle w:val="Normal"/>
              <w:widowControl w:val="false"/>
              <w:ind w:firstLine="567"/>
              <w:jc w:val="both"/>
              <w:rPr>
                <w:color w:val="000000"/>
              </w:rPr>
            </w:pPr>
            <w:r>
              <w:rPr>
                <w:color w:val="000000"/>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Ежеквартально</w:t>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tc>
      </w:tr>
      <w:tr>
        <w:trPr/>
        <w:tc>
          <w:tcPr>
            <w:tcW w:w="788" w:type="dxa"/>
            <w:vMerge w:val="continue"/>
            <w:tcBorders>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r>
          </w:p>
        </w:tc>
        <w:tc>
          <w:tcPr>
            <w:tcW w:w="2611" w:type="dxa"/>
            <w:vMerge w:val="continue"/>
            <w:tcBorders>
              <w:left w:val="single" w:sz="6" w:space="0" w:color="000000"/>
              <w:bottom w:val="single" w:sz="6" w:space="0" w:color="000000"/>
              <w:right w:val="single" w:sz="6" w:space="0" w:color="000000"/>
            </w:tcBorders>
          </w:tcPr>
          <w:p>
            <w:pPr>
              <w:pStyle w:val="Normal"/>
              <w:widowControl w:val="false"/>
              <w:shd w:val="clear" w:color="auto" w:fill="FFFFFF"/>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shd w:fill="FFFFFF" w:val="clear"/>
              </w:rPr>
            </w:pPr>
            <w:r>
              <w:rPr>
                <w:color w:val="000000"/>
              </w:rPr>
              <w:t xml:space="preserve">3. Размещение сведений по вопросам соблюдения обязательных требований </w:t>
            </w:r>
            <w:r>
              <w:rPr>
                <w:color w:val="000000"/>
                <w:shd w:fill="FFFFFF" w:val="clear"/>
              </w:rPr>
              <w:t>в личных кабинетах контролируемых лиц в государственных информационных системах (при их наличии)</w:t>
            </w:r>
          </w:p>
          <w:p>
            <w:pPr>
              <w:pStyle w:val="Normal"/>
              <w:widowControl w:val="false"/>
              <w:ind w:firstLine="567"/>
              <w:jc w:val="both"/>
              <w:rPr>
                <w:color w:val="000000"/>
              </w:rPr>
            </w:pPr>
            <w:r>
              <w:rPr>
                <w:color w:val="000000"/>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 xml:space="preserve">Ежегодно, </w:t>
            </w:r>
          </w:p>
          <w:p>
            <w:pPr>
              <w:pStyle w:val="Normal"/>
              <w:widowControl w:val="false"/>
              <w:ind w:firstLine="567"/>
              <w:jc w:val="both"/>
              <w:rPr>
                <w:color w:val="000000"/>
              </w:rPr>
            </w:pPr>
            <w:r>
              <w:rPr>
                <w:color w:val="000000"/>
              </w:rPr>
              <w:t>декабрь</w:t>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tc>
      </w:tr>
      <w:tr>
        <w:trPr>
          <w:trHeight w:val="3019" w:hRule="atLeast"/>
        </w:trPr>
        <w:tc>
          <w:tcPr>
            <w:tcW w:w="788"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2</w:t>
            </w:r>
          </w:p>
        </w:tc>
        <w:tc>
          <w:tcPr>
            <w:tcW w:w="2611" w:type="dxa"/>
            <w:vMerge w:val="restart"/>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Обобщение практики осуществления муниципального контроля на автомобильном транспорте посредством сбора и анализа данных о проведенных контрольных мероприятиях (контрольных действиях) и их результатах, в том числе анализа выявленных в результате проведения муниципального контроля на автомобильном транспорте нарушений обязательных требований контролируемыми лицами</w:t>
            </w:r>
          </w:p>
          <w:p>
            <w:pPr>
              <w:pStyle w:val="Normal"/>
              <w:widowControl w:val="false"/>
              <w:ind w:firstLine="567"/>
              <w:jc w:val="both"/>
              <w:rPr>
                <w:color w:val="000000"/>
              </w:rPr>
            </w:pPr>
            <w:r>
              <w:rPr>
                <w:color w:val="000000"/>
              </w:rPr>
            </w:r>
          </w:p>
          <w:p>
            <w:pPr>
              <w:pStyle w:val="Normal"/>
              <w:widowControl w:val="false"/>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0" w:after="280"/>
              <w:ind w:firstLine="567"/>
              <w:jc w:val="both"/>
              <w:rPr>
                <w:color w:val="000000"/>
              </w:rPr>
            </w:pPr>
            <w:r>
              <w:rPr>
                <w:color w:val="000000"/>
              </w:rPr>
              <w:t>Подготовка доклада о правоприменительной практике</w:t>
            </w:r>
          </w:p>
          <w:p>
            <w:pPr>
              <w:pStyle w:val="S1"/>
              <w:widowControl w:val="false"/>
              <w:shd w:val="clear" w:color="auto" w:fill="FFFFFF"/>
              <w:spacing w:before="280" w:after="0"/>
              <w:ind w:firstLine="567"/>
              <w:jc w:val="both"/>
              <w:rPr>
                <w:color w:val="000000"/>
              </w:rPr>
            </w:pPr>
            <w:r>
              <w:rPr>
                <w:color w:val="000000"/>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highlight w:val="yellow"/>
              </w:rPr>
              <w:t>До 1 июня 2025 года</w:t>
            </w:r>
            <w:r>
              <w:rPr>
                <w:color w:val="000000"/>
              </w:rPr>
              <w:t xml:space="preserve"> </w:t>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i/>
                <w:iCs/>
                <w:color w:val="000000"/>
              </w:rPr>
            </w:r>
          </w:p>
          <w:p>
            <w:pPr>
              <w:pStyle w:val="Normal"/>
              <w:widowControl w:val="false"/>
              <w:ind w:firstLine="567"/>
              <w:jc w:val="both"/>
              <w:rPr>
                <w:i/>
                <w:i/>
                <w:iCs/>
                <w:color w:val="000000"/>
              </w:rPr>
            </w:pPr>
            <w:r>
              <w:rPr>
                <w:i/>
                <w:iCs/>
                <w:color w:val="000000"/>
              </w:rPr>
              <w:t>Администрация,  сельского поселения  Новые Ключи  муниципального района Кинель-Черкасский Самарской области , ведущий инспектор.</w:t>
            </w:r>
          </w:p>
          <w:p>
            <w:pPr>
              <w:pStyle w:val="Normal"/>
              <w:widowControl w:val="false"/>
              <w:ind w:firstLine="567"/>
              <w:jc w:val="both"/>
              <w:rPr>
                <w:color w:val="000000"/>
              </w:rPr>
            </w:pPr>
            <w:r>
              <w:rPr>
                <w:color w:val="000000"/>
              </w:rPr>
            </w:r>
          </w:p>
        </w:tc>
      </w:tr>
      <w:tr>
        <w:trPr/>
        <w:tc>
          <w:tcPr>
            <w:tcW w:w="788" w:type="dxa"/>
            <w:vMerge w:val="continue"/>
            <w:tcBorders>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r>
          </w:p>
        </w:tc>
        <w:tc>
          <w:tcPr>
            <w:tcW w:w="2611" w:type="dxa"/>
            <w:vMerge w:val="continue"/>
            <w:tcBorders>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0" w:after="0"/>
              <w:ind w:firstLine="567"/>
              <w:jc w:val="both"/>
              <w:rPr>
                <w:color w:val="000000"/>
              </w:rPr>
            </w:pPr>
            <w:r>
              <w:rPr>
                <w:color w:val="000000"/>
              </w:rPr>
              <w:t>Размещение доклада о правоприменительной практике на официальном сайте администрации в разделе «Контрольно-надзорная деятельность»</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highlight w:val="yellow"/>
              </w:rPr>
              <w:t>До 1 июля 2025 года</w:t>
            </w:r>
            <w:r>
              <w:rPr>
                <w:color w:val="000000"/>
              </w:rPr>
              <w:t xml:space="preserve"> </w:t>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tc>
      </w:tr>
      <w:tr>
        <w:trPr/>
        <w:tc>
          <w:tcPr>
            <w:tcW w:w="788"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3</w:t>
            </w:r>
          </w:p>
        </w:tc>
        <w:tc>
          <w:tcPr>
            <w:tcW w:w="2611"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Объявление контролируемым лицам предостережений о недопустимости нарушения обязательных требований и предложений</w:t>
            </w:r>
            <w:r>
              <w:rPr>
                <w:color w:val="000000"/>
                <w:shd w:fill="FFFFFF" w:val="clear"/>
              </w:rPr>
              <w:t xml:space="preserve"> принять меры по обеспечению соблюдения обязательных требований</w:t>
            </w:r>
            <w:r>
              <w:rPr>
                <w:color w:val="000000"/>
              </w:rPr>
              <w:t xml:space="preserve"> в случае наличия у администрации сведений о готовящихся нарушениях обязательных требований </w:t>
            </w:r>
            <w:r>
              <w:rPr>
                <w:color w:val="000000"/>
                <w:shd w:fill="FFFFFF" w:val="clear"/>
              </w:rPr>
              <w:t>или признаках нарушений обязательных требований </w:t>
            </w:r>
            <w:r>
              <w:rPr>
                <w:color w:val="000000"/>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pPr>
              <w:pStyle w:val="Normal"/>
              <w:widowControl w:val="false"/>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Подготовка и объявление контролируемым лицам предостережений</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shd w:fill="FFFFFF" w:val="clear"/>
              </w:rPr>
            </w:pPr>
            <w:r>
              <w:rPr>
                <w:color w:val="000000"/>
              </w:rPr>
              <w:t xml:space="preserve">По мере выявления готовящихся нарушений обязательных требований </w:t>
            </w:r>
            <w:r>
              <w:rPr>
                <w:color w:val="000000"/>
                <w:shd w:fill="FFFFFF" w:val="clear"/>
              </w:rPr>
              <w:t xml:space="preserve">или признаков нарушений обязательных требований, </w:t>
            </w:r>
            <w:r>
              <w:rPr>
                <w:color w:val="000000"/>
              </w:rPr>
              <w:t>не позднее 30 дней со дня получения администрацией указанных сведений</w:t>
            </w:r>
          </w:p>
          <w:p>
            <w:pPr>
              <w:pStyle w:val="Normal"/>
              <w:widowControl w:val="false"/>
              <w:ind w:firstLine="567"/>
              <w:jc w:val="both"/>
              <w:rPr>
                <w:color w:val="000000"/>
              </w:rPr>
            </w:pPr>
            <w:r>
              <w:rPr>
                <w:color w:val="000000"/>
              </w:rPr>
            </w:r>
          </w:p>
          <w:p>
            <w:pPr>
              <w:pStyle w:val="Normal"/>
              <w:widowControl w:val="false"/>
              <w:ind w:firstLine="567"/>
              <w:jc w:val="both"/>
              <w:rPr>
                <w:color w:val="000000"/>
              </w:rPr>
            </w:pPr>
            <w:r>
              <w:rPr>
                <w:color w:val="000000"/>
              </w:rPr>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tc>
      </w:tr>
      <w:tr>
        <w:trPr/>
        <w:tc>
          <w:tcPr>
            <w:tcW w:w="788" w:type="dxa"/>
            <w:vMerge w:val="restart"/>
            <w:tcBorders>
              <w:top w:val="single" w:sz="6" w:space="0" w:color="000000"/>
              <w:left w:val="single" w:sz="6" w:space="0" w:color="000000"/>
              <w:right w:val="single" w:sz="6" w:space="0" w:color="000000"/>
            </w:tcBorders>
          </w:tcPr>
          <w:p>
            <w:pPr>
              <w:pStyle w:val="Normal"/>
              <w:widowControl w:val="false"/>
              <w:ind w:firstLine="567"/>
              <w:jc w:val="both"/>
              <w:rPr>
                <w:color w:val="000000"/>
                <w:lang w:val="en-US"/>
              </w:rPr>
            </w:pPr>
            <w:r>
              <w:rPr>
                <w:color w:val="000000"/>
              </w:rPr>
              <w:t>4</w:t>
            </w:r>
          </w:p>
        </w:tc>
        <w:tc>
          <w:tcPr>
            <w:tcW w:w="2611" w:type="dxa"/>
            <w:vMerge w:val="restart"/>
            <w:tcBorders>
              <w:top w:val="single" w:sz="6" w:space="0" w:color="000000"/>
              <w:left w:val="single" w:sz="6" w:space="0" w:color="000000"/>
              <w:right w:val="single" w:sz="6" w:space="0" w:color="000000"/>
            </w:tcBorders>
          </w:tcPr>
          <w:p>
            <w:pPr>
              <w:pStyle w:val="ConsPlusNormal"/>
              <w:widowControl w:val="false"/>
              <w:ind w:firstLine="567"/>
              <w:jc w:val="both"/>
              <w:rPr>
                <w:rFonts w:ascii="Times New Roman" w:hAnsi="Times New Roman" w:cs="Times New Roman"/>
                <w:sz w:val="24"/>
                <w:szCs w:val="24"/>
              </w:rPr>
            </w:pPr>
            <w:r>
              <w:rPr>
                <w:rFonts w:cs="Times New Roman" w:ascii="Times New Roman" w:hAnsi="Times New Roman"/>
                <w:color w:val="000000"/>
                <w:sz w:val="24"/>
                <w:szCs w:val="24"/>
              </w:rPr>
              <w:t>Консультирование контролируемых лиц в устной или письменной форме по следующим вопросам муниципального контроля на автомобильном транспорте:</w:t>
            </w:r>
          </w:p>
          <w:p>
            <w:pPr>
              <w:pStyle w:val="ConsPlusNormal"/>
              <w:widowControl w:val="false"/>
              <w:ind w:firstLine="567"/>
              <w:jc w:val="both"/>
              <w:rPr>
                <w:rFonts w:ascii="Times New Roman" w:hAnsi="Times New Roman" w:cs="Times New Roman"/>
                <w:sz w:val="24"/>
                <w:szCs w:val="24"/>
              </w:rPr>
            </w:pPr>
            <w:r>
              <w:rPr>
                <w:rFonts w:cs="Times New Roman" w:ascii="Times New Roman" w:hAnsi="Times New Roman"/>
                <w:color w:val="000000"/>
                <w:sz w:val="24"/>
                <w:szCs w:val="24"/>
              </w:rPr>
              <w:t>- организация и осуществление муниципального контроля на автомобильном транспорте;</w:t>
            </w:r>
          </w:p>
          <w:p>
            <w:pPr>
              <w:pStyle w:val="ConsPlusNormal"/>
              <w:widowControl w:val="false"/>
              <w:ind w:firstLine="567"/>
              <w:jc w:val="both"/>
              <w:rPr>
                <w:rFonts w:ascii="Times New Roman" w:hAnsi="Times New Roman" w:cs="Times New Roman"/>
                <w:sz w:val="24"/>
                <w:szCs w:val="24"/>
              </w:rPr>
            </w:pPr>
            <w:r>
              <w:rPr>
                <w:rFonts w:cs="Times New Roman" w:ascii="Times New Roman" w:hAnsi="Times New Roman"/>
                <w:color w:val="000000"/>
                <w:sz w:val="24"/>
                <w:szCs w:val="24"/>
              </w:rPr>
              <w:t>- порядок осуществления контрольных мероприятий;</w:t>
            </w:r>
          </w:p>
          <w:p>
            <w:pPr>
              <w:pStyle w:val="ConsPlusNormal"/>
              <w:widowControl w:val="false"/>
              <w:ind w:firstLine="567"/>
              <w:jc w:val="both"/>
              <w:rPr>
                <w:rFonts w:ascii="Times New Roman" w:hAnsi="Times New Roman" w:cs="Times New Roman"/>
                <w:sz w:val="24"/>
                <w:szCs w:val="24"/>
              </w:rPr>
            </w:pPr>
            <w:r>
              <w:rPr>
                <w:rFonts w:cs="Times New Roman" w:ascii="Times New Roman" w:hAnsi="Times New Roman"/>
                <w:color w:val="000000"/>
                <w:sz w:val="24"/>
                <w:szCs w:val="24"/>
              </w:rPr>
              <w:t>- порядок обжалования действий (бездействия) должностных лиц, уполномоченных осуществлять муниципальный контроль на автомобильном транспорте;</w:t>
            </w:r>
          </w:p>
          <w:p>
            <w:pPr>
              <w:pStyle w:val="Normal"/>
              <w:widowControl w:val="false"/>
              <w:ind w:firstLine="567"/>
              <w:jc w:val="both"/>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pPr>
              <w:pStyle w:val="Normal"/>
              <w:widowControl w:val="false"/>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Autospacing="0" w:before="0" w:afterAutospacing="0" w:after="0"/>
              <w:ind w:firstLine="567"/>
              <w:jc w:val="both"/>
              <w:rPr>
                <w:color w:val="000000"/>
              </w:rPr>
            </w:pPr>
            <w:r>
              <w:rPr>
                <w:color w:val="000000"/>
              </w:rPr>
              <w:t>1. Консультирование контролируемых лиц в устной форме по телефону, по видео-конференц-связи и на личном приеме</w:t>
            </w:r>
          </w:p>
          <w:p>
            <w:pPr>
              <w:pStyle w:val="S1"/>
              <w:widowControl w:val="false"/>
              <w:shd w:val="clear" w:color="auto" w:fill="FFFFFF"/>
              <w:spacing w:beforeAutospacing="0" w:before="0" w:afterAutospacing="0" w:after="0"/>
              <w:ind w:firstLine="567"/>
              <w:jc w:val="both"/>
              <w:rPr>
                <w:color w:val="000000"/>
              </w:rPr>
            </w:pPr>
            <w:r>
              <w:rPr>
                <w:color w:val="000000"/>
              </w:rPr>
            </w:r>
          </w:p>
          <w:p>
            <w:pPr>
              <w:pStyle w:val="S1"/>
              <w:widowControl w:val="false"/>
              <w:shd w:val="clear" w:color="auto" w:fill="FFFFFF"/>
              <w:spacing w:beforeAutospacing="0" w:before="0" w:afterAutospacing="0" w:after="0"/>
              <w:ind w:firstLine="567"/>
              <w:jc w:val="both"/>
              <w:rPr>
                <w:color w:val="000000"/>
              </w:rPr>
            </w:pPr>
            <w:r>
              <w:rPr>
                <w:color w:val="000000"/>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shd w:fill="FFFFFF" w:val="clear"/>
              </w:rPr>
            </w:pPr>
            <w:r>
              <w:rPr>
                <w:color w:val="000000"/>
              </w:rPr>
              <w:t xml:space="preserve">При обращении лица, нуждающегося в консультировании </w:t>
            </w:r>
          </w:p>
          <w:p>
            <w:pPr>
              <w:pStyle w:val="Normal"/>
              <w:widowControl w:val="false"/>
              <w:ind w:firstLine="567"/>
              <w:jc w:val="both"/>
              <w:rPr>
                <w:color w:val="000000"/>
              </w:rPr>
            </w:pPr>
            <w:r>
              <w:rPr>
                <w:color w:val="000000"/>
              </w:rPr>
            </w:r>
          </w:p>
          <w:p>
            <w:pPr>
              <w:pStyle w:val="Normal"/>
              <w:widowControl w:val="false"/>
              <w:ind w:firstLine="567"/>
              <w:jc w:val="both"/>
              <w:rPr>
                <w:color w:val="000000"/>
              </w:rPr>
            </w:pPr>
            <w:r>
              <w:rPr>
                <w:color w:val="000000"/>
              </w:rPr>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tc>
      </w:tr>
      <w:tr>
        <w:trPr/>
        <w:tc>
          <w:tcPr>
            <w:tcW w:w="788" w:type="dxa"/>
            <w:vMerge w:val="continue"/>
            <w:tcBorders>
              <w:left w:val="single" w:sz="6" w:space="0" w:color="000000"/>
              <w:right w:val="single" w:sz="6" w:space="0" w:color="000000"/>
            </w:tcBorders>
          </w:tcPr>
          <w:p>
            <w:pPr>
              <w:pStyle w:val="Normal"/>
              <w:widowControl w:val="false"/>
              <w:ind w:firstLine="567"/>
              <w:jc w:val="both"/>
              <w:rPr>
                <w:color w:val="000000"/>
              </w:rPr>
            </w:pPr>
            <w:r>
              <w:rPr>
                <w:color w:val="000000"/>
              </w:rPr>
            </w:r>
          </w:p>
        </w:tc>
        <w:tc>
          <w:tcPr>
            <w:tcW w:w="2611" w:type="dxa"/>
            <w:vMerge w:val="continue"/>
            <w:tcBorders>
              <w:left w:val="single" w:sz="6" w:space="0" w:color="000000"/>
              <w:right w:val="single" w:sz="6" w:space="0" w:color="000000"/>
            </w:tcBorders>
          </w:tcPr>
          <w:p>
            <w:pPr>
              <w:pStyle w:val="Normal"/>
              <w:widowControl w:val="false"/>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Autospacing="0" w:before="0" w:afterAutospacing="0" w:after="0"/>
              <w:ind w:firstLine="567"/>
              <w:jc w:val="both"/>
              <w:rPr>
                <w:color w:val="000000"/>
              </w:rPr>
            </w:pPr>
            <w:r>
              <w:rPr>
                <w:color w:val="000000"/>
              </w:rPr>
              <w:t xml:space="preserve">2. Консультирование контролируемых лиц в письменной форме </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shd w:fill="FFFFFF" w:val="clear"/>
              </w:rPr>
            </w:pPr>
            <w:r>
              <w:rPr>
                <w:color w:val="000000"/>
              </w:rPr>
              <w:t>При обращении лица, нуждающегося в консультировании, в течение 30 дней со дня регистрации администрацией письменного обращения, если более короткий срок не предусмотрен законодательством</w:t>
            </w:r>
          </w:p>
          <w:p>
            <w:pPr>
              <w:pStyle w:val="Normal"/>
              <w:widowControl w:val="false"/>
              <w:ind w:firstLine="567"/>
              <w:jc w:val="both"/>
              <w:rPr>
                <w:color w:val="000000"/>
              </w:rPr>
            </w:pPr>
            <w:r>
              <w:rPr>
                <w:color w:val="000000"/>
              </w:rPr>
            </w:r>
          </w:p>
          <w:p>
            <w:pPr>
              <w:pStyle w:val="Normal"/>
              <w:widowControl w:val="false"/>
              <w:ind w:firstLine="567"/>
              <w:jc w:val="both"/>
              <w:rPr>
                <w:color w:val="000000"/>
              </w:rPr>
            </w:pPr>
            <w:r>
              <w:rPr>
                <w:color w:val="000000"/>
              </w:rPr>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tc>
      </w:tr>
      <w:tr>
        <w:trPr/>
        <w:tc>
          <w:tcPr>
            <w:tcW w:w="788" w:type="dxa"/>
            <w:vMerge w:val="continue"/>
            <w:tcBorders>
              <w:left w:val="single" w:sz="6" w:space="0" w:color="000000"/>
              <w:right w:val="single" w:sz="6" w:space="0" w:color="000000"/>
            </w:tcBorders>
          </w:tcPr>
          <w:p>
            <w:pPr>
              <w:pStyle w:val="Normal"/>
              <w:widowControl w:val="false"/>
              <w:ind w:firstLine="567"/>
              <w:jc w:val="both"/>
              <w:rPr>
                <w:color w:val="000000"/>
              </w:rPr>
            </w:pPr>
            <w:r>
              <w:rPr>
                <w:color w:val="000000"/>
              </w:rPr>
            </w:r>
          </w:p>
        </w:tc>
        <w:tc>
          <w:tcPr>
            <w:tcW w:w="2611" w:type="dxa"/>
            <w:vMerge w:val="continue"/>
            <w:tcBorders>
              <w:left w:val="single" w:sz="6" w:space="0" w:color="000000"/>
              <w:right w:val="single" w:sz="6" w:space="0" w:color="000000"/>
            </w:tcBorders>
          </w:tcPr>
          <w:p>
            <w:pPr>
              <w:pStyle w:val="Normal"/>
              <w:widowControl w:val="false"/>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0" w:after="280"/>
              <w:ind w:firstLine="567"/>
              <w:jc w:val="both"/>
              <w:rPr>
                <w:color w:val="000000"/>
              </w:rPr>
            </w:pPr>
            <w:r>
              <w:rPr>
                <w:color w:val="000000"/>
              </w:rPr>
              <w:t>3. Консультирование контролируемых лиц путем размещения на официальном сайте администрации в разделе «Контрольно-надзорная деятельность» письменного разъяснения, подписанного Главой (первым заместителем Главы) Кинель-Черкасского района или должностным лицом, уполномоченным осуществлять муниципальный контроль на автомобильном транспорте (в случае поступления в администрацию пяти и более однотипных обращений контролируемых лиц и их представителей)</w:t>
            </w:r>
          </w:p>
          <w:p>
            <w:pPr>
              <w:pStyle w:val="S1"/>
              <w:widowControl w:val="false"/>
              <w:shd w:val="clear" w:color="auto" w:fill="FFFFFF"/>
              <w:spacing w:before="280" w:after="0"/>
              <w:ind w:firstLine="567"/>
              <w:jc w:val="both"/>
              <w:rPr>
                <w:color w:val="22272F"/>
                <w:sz w:val="23"/>
                <w:szCs w:val="23"/>
              </w:rPr>
            </w:pPr>
            <w:r>
              <w:rPr>
                <w:color w:val="22272F"/>
                <w:sz w:val="23"/>
                <w:szCs w:val="23"/>
              </w:rPr>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В течение 30 дней со дня регистрации администрацией пятого однотипного обращения контролируемых лиц и их представителей</w:t>
            </w:r>
          </w:p>
          <w:p>
            <w:pPr>
              <w:pStyle w:val="Normal"/>
              <w:widowControl w:val="false"/>
              <w:ind w:firstLine="567"/>
              <w:jc w:val="both"/>
              <w:rPr>
                <w:color w:val="000000"/>
              </w:rPr>
            </w:pPr>
            <w:r>
              <w:rPr>
                <w:color w:val="000000"/>
              </w:rPr>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tc>
      </w:tr>
      <w:tr>
        <w:trPr/>
        <w:tc>
          <w:tcPr>
            <w:tcW w:w="788" w:type="dxa"/>
            <w:tcBorders>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r>
          </w:p>
        </w:tc>
        <w:tc>
          <w:tcPr>
            <w:tcW w:w="2611" w:type="dxa"/>
            <w:tcBorders>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r>
          </w:p>
        </w:tc>
        <w:tc>
          <w:tcPr>
            <w:tcW w:w="2852" w:type="dxa"/>
            <w:tcBorders>
              <w:top w:val="single" w:sz="6" w:space="0" w:color="000000"/>
              <w:left w:val="single" w:sz="6" w:space="0" w:color="000000"/>
              <w:bottom w:val="single" w:sz="6" w:space="0" w:color="000000"/>
              <w:right w:val="single" w:sz="6" w:space="0" w:color="000000"/>
            </w:tcBorders>
          </w:tcPr>
          <w:p>
            <w:pPr>
              <w:pStyle w:val="S1"/>
              <w:widowControl w:val="false"/>
              <w:shd w:val="clear" w:color="auto" w:fill="FFFFFF"/>
              <w:spacing w:before="0" w:after="0"/>
              <w:ind w:firstLine="567"/>
              <w:jc w:val="both"/>
              <w:rPr>
                <w:color w:val="000000"/>
              </w:rPr>
            </w:pPr>
            <w:r>
              <w:rPr>
                <w:color w:val="000000"/>
              </w:rPr>
              <w:t>4. Консультирование контролируемых лиц в устной форме на собраниях и конференциях граждан</w:t>
            </w:r>
          </w:p>
        </w:tc>
        <w:tc>
          <w:tcPr>
            <w:tcW w:w="192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color w:val="000000"/>
              </w:rPr>
            </w:pPr>
            <w:r>
              <w:rPr>
                <w:color w:val="000000"/>
              </w:rPr>
              <w:t>В случае проведения собрания (конференции) граждан, повестка которого предусматривает консультирование контролируемых лиц по вопросам муниципального контроля на автомобильном транспорте в день проведения собрания (конференции) граждан</w:t>
            </w:r>
          </w:p>
        </w:tc>
        <w:tc>
          <w:tcPr>
            <w:tcW w:w="2012" w:type="dxa"/>
            <w:tcBorders>
              <w:top w:val="single" w:sz="6" w:space="0" w:color="000000"/>
              <w:left w:val="single" w:sz="6" w:space="0" w:color="000000"/>
              <w:bottom w:val="single" w:sz="6" w:space="0" w:color="000000"/>
              <w:right w:val="single" w:sz="6" w:space="0" w:color="000000"/>
            </w:tcBorders>
          </w:tcPr>
          <w:p>
            <w:pPr>
              <w:pStyle w:val="Normal"/>
              <w:widowControl w:val="false"/>
              <w:ind w:firstLine="567"/>
              <w:jc w:val="both"/>
              <w:rPr>
                <w:i/>
                <w:i/>
                <w:iCs/>
                <w:color w:val="000000"/>
              </w:rPr>
            </w:pPr>
            <w:r>
              <w:rPr>
                <w:color w:val="000000"/>
              </w:rPr>
              <w:t>Администрация,  сельского поселения  Новые Ключи  муниципального района Кинель-Черкасский Самарской области , ведущий инспектор.</w:t>
            </w:r>
          </w:p>
        </w:tc>
      </w:tr>
    </w:tbl>
    <w:p>
      <w:pPr>
        <w:pStyle w:val="S1"/>
        <w:shd w:val="clear" w:color="auto" w:fill="FFFFFF"/>
        <w:spacing w:lineRule="auto" w:line="360" w:beforeAutospacing="0" w:before="0" w:afterAutospacing="0" w:after="0"/>
        <w:ind w:firstLine="567"/>
        <w:jc w:val="both"/>
        <w:rPr>
          <w:color w:val="22272F"/>
          <w:sz w:val="28"/>
          <w:szCs w:val="28"/>
        </w:rPr>
      </w:pPr>
      <w:r>
        <w:rPr>
          <w:color w:val="22272F"/>
          <w:sz w:val="28"/>
          <w:szCs w:val="28"/>
        </w:rPr>
      </w:r>
    </w:p>
    <w:p>
      <w:pPr>
        <w:pStyle w:val="S1"/>
        <w:shd w:val="clear" w:color="auto" w:fill="FFFFFF"/>
        <w:spacing w:beforeAutospacing="0" w:before="0" w:afterAutospacing="0" w:after="0"/>
        <w:ind w:right="-290" w:firstLine="567"/>
        <w:jc w:val="both"/>
        <w:rPr>
          <w:sz w:val="28"/>
          <w:szCs w:val="28"/>
        </w:rPr>
      </w:pPr>
      <w:r>
        <w:rPr>
          <w:sz w:val="28"/>
          <w:szCs w:val="28"/>
        </w:rPr>
        <w:t>4. Показатели результативности и эффективности программы профилактики</w:t>
      </w:r>
    </w:p>
    <w:p>
      <w:pPr>
        <w:pStyle w:val="Normal"/>
        <w:spacing w:lineRule="auto" w:line="360"/>
        <w:ind w:right="-290" w:firstLine="567"/>
        <w:jc w:val="both"/>
        <w:rPr>
          <w:sz w:val="28"/>
          <w:szCs w:val="28"/>
        </w:rPr>
      </w:pPr>
      <w:r>
        <w:rPr>
          <w:sz w:val="28"/>
          <w:szCs w:val="28"/>
        </w:rPr>
      </w:r>
    </w:p>
    <w:p>
      <w:pPr>
        <w:pStyle w:val="Normal"/>
        <w:spacing w:lineRule="auto" w:line="360"/>
        <w:ind w:right="-290" w:firstLine="567"/>
        <w:jc w:val="both"/>
        <w:rPr>
          <w:i/>
          <w:i/>
          <w:iCs/>
          <w:sz w:val="28"/>
          <w:szCs w:val="28"/>
        </w:rPr>
      </w:pPr>
      <w:r>
        <w:rPr>
          <w:sz w:val="28"/>
          <w:szCs w:val="28"/>
        </w:rPr>
        <w:t>Показатели результативности программы профилактики определяются в соответствии со следующей таблицей.</w:t>
      </w:r>
    </w:p>
    <w:p>
      <w:pPr>
        <w:pStyle w:val="Normal"/>
        <w:ind w:firstLine="567"/>
        <w:jc w:val="both"/>
        <w:rPr>
          <w:i/>
          <w:i/>
          <w:sz w:val="28"/>
          <w:szCs w:val="28"/>
        </w:rPr>
      </w:pPr>
      <w:r>
        <w:rPr>
          <w:i/>
          <w:sz w:val="28"/>
          <w:szCs w:val="28"/>
        </w:rPr>
      </w:r>
    </w:p>
    <w:tbl>
      <w:tblPr>
        <w:tblW w:w="9418"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629"/>
        <w:gridCol w:w="6234"/>
        <w:gridCol w:w="2555"/>
      </w:tblGrid>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 xml:space="preserve">№ </w:t>
            </w:r>
            <w:r>
              <w:rPr/>
              <w:t>п/п</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Наименование показателя</w:t>
            </w:r>
          </w:p>
        </w:tc>
        <w:tc>
          <w:tcPr>
            <w:tcW w:w="2555"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Единица измерения, свидетельствующая о максимальной результативности программы профилактики</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1.</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Полнота информации, размещенной на официальном сайте администрации в соответствии с частью 3 статьи 46 Федерального закона от 31.07.2020 № 248-ФЗ «О государственном контроле (надзоре) и муниципальном контроле в Российской Федерации»</w:t>
            </w:r>
          </w:p>
        </w:tc>
        <w:tc>
          <w:tcPr>
            <w:tcW w:w="2555"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100%</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2.</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color w:val="000000"/>
              </w:rPr>
              <w:t>Количество размещений сведений по вопросам соблюдения обязательных требований в средствах массовой информации</w:t>
            </w:r>
          </w:p>
        </w:tc>
        <w:tc>
          <w:tcPr>
            <w:tcW w:w="2555"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4</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3.</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 xml:space="preserve">Доля случаев объявления предостережений в общем количестве случаев </w:t>
            </w:r>
            <w:r>
              <w:rPr>
                <w:color w:val="000000"/>
              </w:rPr>
              <w:t xml:space="preserve">выявления готовящихся нарушений обязательных требований </w:t>
            </w:r>
            <w:r>
              <w:rPr>
                <w:color w:val="000000"/>
                <w:shd w:fill="FFFFFF" w:val="clear"/>
              </w:rPr>
              <w:t>или признаков нарушений обязательных требований</w:t>
            </w:r>
          </w:p>
        </w:tc>
        <w:tc>
          <w:tcPr>
            <w:tcW w:w="2555"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100 %</w:t>
            </w:r>
          </w:p>
          <w:p>
            <w:pPr>
              <w:pStyle w:val="Normal"/>
              <w:widowControl w:val="false"/>
              <w:jc w:val="both"/>
              <w:rPr/>
            </w:pPr>
            <w:r>
              <w:rPr/>
              <w:t xml:space="preserve">(если имелись случаи </w:t>
            </w:r>
            <w:r>
              <w:rPr>
                <w:color w:val="000000"/>
              </w:rPr>
              <w:t xml:space="preserve">выявления готовящихся нарушений обязательных требований </w:t>
            </w:r>
            <w:r>
              <w:rPr>
                <w:color w:val="000000"/>
                <w:shd w:fill="FFFFFF" w:val="clear"/>
              </w:rPr>
              <w:t>или признаков нарушений обязательных требований</w:t>
            </w:r>
            <w:r>
              <w:rPr/>
              <w:t>)</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4.</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color w:val="000000"/>
              </w:rPr>
              <w:t>Доля случаев нарушения сроков консультирования контролируемых лиц в письменной форме</w:t>
            </w:r>
          </w:p>
        </w:tc>
        <w:tc>
          <w:tcPr>
            <w:tcW w:w="2555"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0%</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5.</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color w:val="000000"/>
              </w:rPr>
            </w:pPr>
            <w:r>
              <w:rPr>
                <w:color w:val="000000"/>
              </w:rPr>
              <w:t>Доля случаев повторного обращения контролируемых лиц в письменной форме по тому же вопросу муниципального контроля на автомобильном транспорте</w:t>
            </w:r>
          </w:p>
        </w:tc>
        <w:tc>
          <w:tcPr>
            <w:tcW w:w="2555"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0%</w:t>
            </w:r>
          </w:p>
        </w:tc>
      </w:tr>
      <w:tr>
        <w:trPr/>
        <w:tc>
          <w:tcPr>
            <w:tcW w:w="629"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6.</w:t>
            </w:r>
          </w:p>
        </w:tc>
        <w:tc>
          <w:tcPr>
            <w:tcW w:w="6234"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 xml:space="preserve">Количество </w:t>
            </w:r>
            <w:r>
              <w:rPr>
                <w:color w:val="000000"/>
              </w:rPr>
              <w:t xml:space="preserve">собраний и конференций граждан, на которых осуществлялось консультирование контролируемых лиц по вопросам муниципального контроля на автомобильном транспорте в устной форме </w:t>
            </w:r>
          </w:p>
        </w:tc>
        <w:tc>
          <w:tcPr>
            <w:tcW w:w="2555" w:type="dxa"/>
            <w:tcBorders>
              <w:top w:val="single" w:sz="4" w:space="0" w:color="000000"/>
              <w:left w:val="single" w:sz="4" w:space="0" w:color="000000"/>
              <w:bottom w:val="single" w:sz="4" w:space="0" w:color="000000"/>
              <w:right w:val="single" w:sz="4" w:space="0" w:color="000000"/>
            </w:tcBorders>
          </w:tcPr>
          <w:p>
            <w:pPr>
              <w:pStyle w:val="Normal"/>
              <w:widowControl w:val="false"/>
              <w:ind w:firstLine="567"/>
              <w:jc w:val="both"/>
              <w:rPr/>
            </w:pPr>
            <w:r>
              <w:rPr/>
              <w:t>3</w:t>
            </w:r>
          </w:p>
        </w:tc>
      </w:tr>
    </w:tbl>
    <w:p>
      <w:pPr>
        <w:pStyle w:val="S1"/>
        <w:shd w:val="clear" w:color="auto" w:fill="FFFFFF"/>
        <w:spacing w:beforeAutospacing="0" w:before="0" w:afterAutospacing="0" w:after="0"/>
        <w:ind w:firstLine="567"/>
        <w:jc w:val="both"/>
        <w:rPr>
          <w:b/>
          <w:b/>
          <w:bCs/>
          <w:color w:val="22272F"/>
          <w:sz w:val="28"/>
          <w:szCs w:val="28"/>
        </w:rPr>
      </w:pPr>
      <w:r>
        <w:rPr>
          <w:b/>
          <w:bCs/>
          <w:color w:val="22272F"/>
          <w:sz w:val="28"/>
          <w:szCs w:val="28"/>
        </w:rPr>
      </w:r>
    </w:p>
    <w:p>
      <w:pPr>
        <w:pStyle w:val="Normal"/>
        <w:shd w:val="clear" w:color="auto" w:fill="FFFFFF"/>
        <w:spacing w:lineRule="auto" w:line="360"/>
        <w:ind w:right="-290" w:firstLine="567"/>
        <w:jc w:val="both"/>
        <w:rPr>
          <w:sz w:val="28"/>
          <w:szCs w:val="28"/>
        </w:rPr>
      </w:pPr>
      <w:r>
        <w:rPr>
          <w:sz w:val="28"/>
          <w:szCs w:val="28"/>
        </w:rPr>
        <w:t>Под оценкой эффективности программы профилактики понимается оценка изменения количества нарушений обязательных требований</w:t>
      </w:r>
      <w:r>
        <w:rPr>
          <w:bCs/>
          <w:iCs/>
          <w:sz w:val="28"/>
          <w:szCs w:val="28"/>
        </w:rPr>
        <w:t xml:space="preserve"> по итогам проведенных профилактических мероприятий. </w:t>
      </w:r>
    </w:p>
    <w:p>
      <w:pPr>
        <w:pStyle w:val="Normal"/>
        <w:shd w:val="clear" w:color="auto" w:fill="FFFFFF"/>
        <w:spacing w:lineRule="auto" w:line="360"/>
        <w:ind w:right="-290" w:firstLine="567"/>
        <w:jc w:val="both"/>
        <w:rPr>
          <w:sz w:val="28"/>
          <w:szCs w:val="28"/>
        </w:rPr>
      </w:pPr>
      <w:r>
        <w:rPr>
          <w:sz w:val="28"/>
          <w:szCs w:val="28"/>
        </w:rPr>
        <w:t>Текущая (ежеквартальная) оценка результативности и эффективности программы профилактики осуществляется Главой сельского поселения Новые Ключи Кинель-Черкасского района.</w:t>
      </w:r>
    </w:p>
    <w:p>
      <w:pPr>
        <w:pStyle w:val="Normal"/>
        <w:shd w:val="clear" w:color="auto" w:fill="FFFFFF"/>
        <w:spacing w:lineRule="auto" w:line="360"/>
        <w:ind w:right="-290" w:firstLine="567"/>
        <w:jc w:val="both"/>
        <w:rPr>
          <w:sz w:val="28"/>
          <w:szCs w:val="28"/>
        </w:rPr>
      </w:pPr>
      <w:r>
        <w:rPr>
          <w:sz w:val="28"/>
          <w:szCs w:val="28"/>
        </w:rPr>
        <w:t xml:space="preserve">Ежегодная оценка результативности и эффективности программы профилактики осуществляется Собранием представителей сельского поселения  Новые Ключи  муниципального района Кинель-Черкасский Самарской области. Для осуществления ежегодной оценки результативности и эффективности программы профилактики администрацией </w:t>
      </w:r>
      <w:r>
        <w:rPr>
          <w:sz w:val="28"/>
          <w:szCs w:val="28"/>
          <w:shd w:fill="auto" w:val="clear"/>
        </w:rPr>
        <w:t>не позднее 1 июля 2025 года</w:t>
      </w:r>
      <w:r>
        <w:rPr>
          <w:sz w:val="28"/>
          <w:szCs w:val="28"/>
        </w:rPr>
        <w:t xml:space="preserve"> (года, следующего за отчетным) в Собрание представителей сельского поселения  Новые Ключи муниципального района Кинель-Черкасский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 а также информация об изменении количества нарушений обязательных требований</w:t>
      </w:r>
      <w:r>
        <w:rPr>
          <w:bCs/>
          <w:iCs/>
          <w:sz w:val="28"/>
          <w:szCs w:val="28"/>
        </w:rPr>
        <w:t xml:space="preserve">. </w:t>
      </w:r>
    </w:p>
    <w:p>
      <w:pPr>
        <w:pStyle w:val="NoSpacing"/>
        <w:spacing w:lineRule="auto" w:line="360"/>
        <w:ind w:firstLine="567"/>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t xml:space="preserve">  </w:t>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Fonts w:ascii="Times New Roman" w:hAnsi="Times New Roman"/>
          <w:sz w:val="28"/>
          <w:szCs w:val="28"/>
        </w:rPr>
      </w:r>
    </w:p>
    <w:p>
      <w:pPr>
        <w:pStyle w:val="NoSpacing"/>
        <w:spacing w:lineRule="auto" w:line="360"/>
        <w:jc w:val="both"/>
        <w:rPr>
          <w:rFonts w:ascii="Times New Roman" w:hAnsi="Times New Roman"/>
          <w:sz w:val="28"/>
          <w:szCs w:val="28"/>
        </w:rPr>
      </w:pPr>
      <w:r>
        <w:rPr/>
      </w:r>
    </w:p>
    <w:sectPr>
      <w:headerReference w:type="first" r:id="rId2"/>
      <w:type w:val="nextPage"/>
      <w:pgSz w:w="11906" w:h="16838"/>
      <w:pgMar w:left="1134" w:right="1134" w:gutter="0" w:header="720" w:top="1134" w:footer="0" w:bottom="1134"/>
      <w:pgNumType w:fmt="decimal"/>
      <w:formProt w:val="false"/>
      <w:titlePg/>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roman"/>
    <w:pitch w:val="variable"/>
  </w:font>
  <w:font w:name="Arial">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1"/>
      <w:tabs>
        <w:tab w:val="clear" w:pos="8306"/>
        <w:tab w:val="center" w:pos="4153" w:leader="none"/>
        <w:tab w:val="left" w:pos="4248" w:leader="none"/>
        <w:tab w:val="left" w:pos="4956" w:leader="none"/>
        <w:tab w:val="left" w:pos="5664" w:leader="none"/>
        <w:tab w:val="left" w:pos="6372" w:leader="none"/>
      </w:tabs>
      <w:rPr>
        <w:rStyle w:val="Pagenumber"/>
        <w:sz w:val="28"/>
      </w:rPr>
    </w:pPr>
    <w:r>
      <w:rPr>
        <w:rStyle w:val="Pagenumber"/>
        <w:sz w:val="28"/>
      </w:rPr>
      <w:tab/>
      <w:tab/>
      <w:tab/>
      <w:tab/>
      <w:tab/>
      <w:tab/>
    </w:r>
  </w:p>
  <w:p>
    <w:pPr>
      <w:pStyle w:val="Style21"/>
      <w:jc w:val="right"/>
      <w:rPr>
        <w:rStyle w:val="Pagenumber"/>
        <w:sz w:val="28"/>
        <w:u w:val="single"/>
      </w:rPr>
    </w:pPr>
    <w:r>
      <w:rPr>
        <w:sz w:val="28"/>
        <w:u w:val="single"/>
      </w:rPr>
    </w:r>
  </w:p>
  <w:p>
    <w:pPr>
      <w:pStyle w:val="Style21"/>
      <w:jc w:val="center"/>
      <w:rPr>
        <w:rStyle w:val="Pagenumber"/>
      </w:rPr>
    </w:pPr>
    <w:r>
      <w:rPr/>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7911e4"/>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
    <w:name w:val="Heading 1"/>
    <w:basedOn w:val="Normal"/>
    <w:next w:val="Normal"/>
    <w:qFormat/>
    <w:rsid w:val="007911e4"/>
    <w:pPr>
      <w:keepNext w:val="true"/>
      <w:jc w:val="both"/>
      <w:outlineLvl w:val="0"/>
    </w:pPr>
    <w:rPr>
      <w:sz w:val="28"/>
    </w:rPr>
  </w:style>
  <w:style w:type="paragraph" w:styleId="2">
    <w:name w:val="Heading 2"/>
    <w:basedOn w:val="Normal"/>
    <w:next w:val="Normal"/>
    <w:qFormat/>
    <w:rsid w:val="007911e4"/>
    <w:pPr>
      <w:keepNext w:val="true"/>
      <w:ind w:firstLine="720"/>
      <w:jc w:val="both"/>
      <w:outlineLvl w:val="1"/>
    </w:pPr>
    <w:rPr>
      <w:sz w:val="28"/>
    </w:rPr>
  </w:style>
  <w:style w:type="paragraph" w:styleId="3">
    <w:name w:val="Heading 3"/>
    <w:basedOn w:val="Normal"/>
    <w:next w:val="Normal"/>
    <w:qFormat/>
    <w:rsid w:val="007911e4"/>
    <w:pPr>
      <w:keepNext w:val="true"/>
      <w:spacing w:lineRule="auto" w:line="360"/>
      <w:jc w:val="center"/>
      <w:outlineLvl w:val="2"/>
    </w:pPr>
    <w:rPr>
      <w:sz w:val="28"/>
    </w:rPr>
  </w:style>
  <w:style w:type="paragraph" w:styleId="4">
    <w:name w:val="Heading 4"/>
    <w:basedOn w:val="Normal"/>
    <w:next w:val="Normal"/>
    <w:qFormat/>
    <w:rsid w:val="007911e4"/>
    <w:pPr>
      <w:keepNext w:val="true"/>
      <w:spacing w:lineRule="auto" w:line="360"/>
      <w:jc w:val="right"/>
      <w:outlineLvl w:val="3"/>
    </w:pPr>
    <w:rPr>
      <w:sz w:val="28"/>
    </w:rPr>
  </w:style>
  <w:style w:type="paragraph" w:styleId="5">
    <w:name w:val="Heading 5"/>
    <w:basedOn w:val="Normal"/>
    <w:next w:val="Normal"/>
    <w:qFormat/>
    <w:rsid w:val="007911e4"/>
    <w:pPr>
      <w:keepNext w:val="true"/>
      <w:spacing w:lineRule="auto" w:line="360"/>
      <w:jc w:val="center"/>
      <w:outlineLvl w:val="4"/>
    </w:pPr>
    <w:rPr>
      <w:b/>
      <w:sz w:val="28"/>
    </w:rPr>
  </w:style>
  <w:style w:type="paragraph" w:styleId="6">
    <w:name w:val="Heading 6"/>
    <w:basedOn w:val="Normal"/>
    <w:next w:val="Normal"/>
    <w:qFormat/>
    <w:rsid w:val="007911e4"/>
    <w:pPr>
      <w:keepNext w:val="true"/>
      <w:jc w:val="right"/>
      <w:outlineLvl w:val="5"/>
    </w:pPr>
    <w:rPr>
      <w:sz w:val="28"/>
      <w:u w:val="single"/>
    </w:rPr>
  </w:style>
  <w:style w:type="paragraph" w:styleId="7">
    <w:name w:val="Heading 7"/>
    <w:basedOn w:val="Normal"/>
    <w:next w:val="Normal"/>
    <w:qFormat/>
    <w:rsid w:val="007911e4"/>
    <w:pPr>
      <w:keepNext w:val="true"/>
      <w:spacing w:lineRule="auto" w:line="360"/>
      <w:jc w:val="right"/>
      <w:outlineLvl w:val="6"/>
    </w:pPr>
    <w:rPr>
      <w:sz w:val="28"/>
      <w:u w:val="single"/>
    </w:rPr>
  </w:style>
  <w:style w:type="paragraph" w:styleId="8">
    <w:name w:val="Heading 8"/>
    <w:basedOn w:val="Normal"/>
    <w:next w:val="Normal"/>
    <w:qFormat/>
    <w:rsid w:val="007911e4"/>
    <w:pPr>
      <w:keepNext w:val="true"/>
      <w:jc w:val="center"/>
      <w:outlineLvl w:val="7"/>
    </w:pPr>
    <w:rPr>
      <w:b/>
      <w:sz w:val="32"/>
    </w:rPr>
  </w:style>
  <w:style w:type="paragraph" w:styleId="9">
    <w:name w:val="Heading 9"/>
    <w:basedOn w:val="Normal"/>
    <w:next w:val="Normal"/>
    <w:qFormat/>
    <w:rsid w:val="007911e4"/>
    <w:pPr>
      <w:keepNext w:val="true"/>
      <w:spacing w:lineRule="auto" w:line="360"/>
      <w:ind w:firstLine="720"/>
      <w:jc w:val="both"/>
      <w:outlineLvl w:val="8"/>
    </w:pPr>
    <w:rPr>
      <w:b/>
      <w:sz w:val="28"/>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7911e4"/>
    <w:rPr/>
  </w:style>
  <w:style w:type="character" w:styleId="Style5">
    <w:name w:val="Привязка сноски"/>
    <w:rPr>
      <w:vertAlign w:val="superscript"/>
    </w:rPr>
  </w:style>
  <w:style w:type="character" w:styleId="FootnoteCharacters">
    <w:name w:val="Footnote Characters"/>
    <w:uiPriority w:val="99"/>
    <w:semiHidden/>
    <w:qFormat/>
    <w:rsid w:val="007911e4"/>
    <w:rPr>
      <w:vertAlign w:val="superscript"/>
    </w:rPr>
  </w:style>
  <w:style w:type="character" w:styleId="Style6" w:customStyle="1">
    <w:name w:val="Основной текст Знак"/>
    <w:link w:val="a4"/>
    <w:qFormat/>
    <w:rsid w:val="00d953a6"/>
    <w:rPr>
      <w:sz w:val="28"/>
    </w:rPr>
  </w:style>
  <w:style w:type="character" w:styleId="Style7" w:customStyle="1">
    <w:name w:val="Текст выноски Знак"/>
    <w:link w:val="af0"/>
    <w:qFormat/>
    <w:rsid w:val="0042402d"/>
    <w:rPr>
      <w:rFonts w:ascii="Tahoma" w:hAnsi="Tahoma" w:cs="Tahoma"/>
      <w:sz w:val="16"/>
      <w:szCs w:val="16"/>
    </w:rPr>
  </w:style>
  <w:style w:type="character" w:styleId="Style8">
    <w:name w:val="Интернет-ссылка"/>
    <w:uiPriority w:val="99"/>
    <w:rsid w:val="00cb2fe9"/>
    <w:rPr>
      <w:color w:val="0000FF"/>
      <w:u w:val="single"/>
    </w:rPr>
  </w:style>
  <w:style w:type="character" w:styleId="Appleconvertedspace" w:customStyle="1">
    <w:name w:val="apple-converted-space"/>
    <w:basedOn w:val="DefaultParagraphFont"/>
    <w:qFormat/>
    <w:rsid w:val="00f75e7d"/>
    <w:rPr/>
  </w:style>
  <w:style w:type="character" w:styleId="Wmicallto" w:customStyle="1">
    <w:name w:val="wmi-callto"/>
    <w:basedOn w:val="DefaultParagraphFont"/>
    <w:qFormat/>
    <w:rsid w:val="00f75e7d"/>
    <w:rPr/>
  </w:style>
  <w:style w:type="character" w:styleId="Bodytext2" w:customStyle="1">
    <w:name w:val="Body text (2)_"/>
    <w:basedOn w:val="DefaultParagraphFont"/>
    <w:qFormat/>
    <w:rsid w:val="00ef3db2"/>
    <w:rPr>
      <w:rFonts w:ascii="Times New Roman" w:hAnsi="Times New Roman"/>
      <w:sz w:val="21"/>
      <w:szCs w:val="21"/>
    </w:rPr>
  </w:style>
  <w:style w:type="character" w:styleId="Style9" w:customStyle="1">
    <w:name w:val="Без интервала Знак"/>
    <w:basedOn w:val="DefaultParagraphFont"/>
    <w:link w:val="af4"/>
    <w:uiPriority w:val="1"/>
    <w:qFormat/>
    <w:rsid w:val="00725c3d"/>
    <w:rPr>
      <w:rFonts w:ascii="Calibri" w:hAnsi="Calibri" w:eastAsia="Calibri"/>
      <w:sz w:val="22"/>
      <w:szCs w:val="22"/>
      <w:lang w:eastAsia="en-US"/>
    </w:rPr>
  </w:style>
  <w:style w:type="character" w:styleId="Style10" w:customStyle="1">
    <w:name w:val="Текст сноски Знак"/>
    <w:basedOn w:val="DefaultParagraphFont"/>
    <w:link w:val="ab"/>
    <w:uiPriority w:val="99"/>
    <w:semiHidden/>
    <w:qFormat/>
    <w:rsid w:val="00015b33"/>
    <w:rPr/>
  </w:style>
  <w:style w:type="character" w:styleId="Style11" w:customStyle="1">
    <w:name w:val="Текст концевой сноски Знак"/>
    <w:basedOn w:val="DefaultParagraphFont"/>
    <w:link w:val="af7"/>
    <w:semiHidden/>
    <w:qFormat/>
    <w:rsid w:val="00c85385"/>
    <w:rPr/>
  </w:style>
  <w:style w:type="character" w:styleId="Style12">
    <w:name w:val="Привязка концевой сноски"/>
    <w:rPr>
      <w:vertAlign w:val="superscript"/>
    </w:rPr>
  </w:style>
  <w:style w:type="character" w:styleId="EndnoteCharacters">
    <w:name w:val="Endnote Characters"/>
    <w:basedOn w:val="DefaultParagraphFont"/>
    <w:semiHidden/>
    <w:unhideWhenUsed/>
    <w:qFormat/>
    <w:rsid w:val="00c85385"/>
    <w:rPr>
      <w:vertAlign w:val="superscript"/>
    </w:rPr>
  </w:style>
  <w:style w:type="character" w:styleId="Style13">
    <w:name w:val="Символ концевой сноски"/>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link w:val="a5"/>
    <w:rsid w:val="007911e4"/>
    <w:pPr>
      <w:spacing w:lineRule="auto" w:line="360"/>
      <w:jc w:val="both"/>
    </w:pPr>
    <w:rPr>
      <w:sz w:val="28"/>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lang w:val="zxx" w:eastAsia="zxx" w:bidi="zxx"/>
    </w:rPr>
  </w:style>
  <w:style w:type="paragraph" w:styleId="Style19">
    <w:name w:val="Title"/>
    <w:basedOn w:val="Normal"/>
    <w:qFormat/>
    <w:rsid w:val="007911e4"/>
    <w:pPr>
      <w:jc w:val="center"/>
    </w:pPr>
    <w:rPr>
      <w:sz w:val="28"/>
    </w:rPr>
  </w:style>
  <w:style w:type="paragraph" w:styleId="Style20">
    <w:name w:val="Колонтитул"/>
    <w:basedOn w:val="Normal"/>
    <w:qFormat/>
    <w:pPr/>
    <w:rPr/>
  </w:style>
  <w:style w:type="paragraph" w:styleId="Style21">
    <w:name w:val="Header"/>
    <w:basedOn w:val="Normal"/>
    <w:rsid w:val="007911e4"/>
    <w:pPr>
      <w:tabs>
        <w:tab w:val="clear" w:pos="708"/>
        <w:tab w:val="center" w:pos="4153" w:leader="none"/>
        <w:tab w:val="right" w:pos="8306" w:leader="none"/>
      </w:tabs>
    </w:pPr>
    <w:rPr/>
  </w:style>
  <w:style w:type="paragraph" w:styleId="BodyText21">
    <w:name w:val="Body Text 2"/>
    <w:basedOn w:val="Normal"/>
    <w:qFormat/>
    <w:rsid w:val="007911e4"/>
    <w:pPr>
      <w:spacing w:lineRule="auto" w:line="360"/>
      <w:jc w:val="center"/>
    </w:pPr>
    <w:rPr>
      <w:b/>
      <w:sz w:val="28"/>
      <w:u w:val="single"/>
    </w:rPr>
  </w:style>
  <w:style w:type="paragraph" w:styleId="Style22">
    <w:name w:val="Body Text Indent"/>
    <w:basedOn w:val="Normal"/>
    <w:rsid w:val="007911e4"/>
    <w:pPr>
      <w:spacing w:lineRule="auto" w:line="360"/>
      <w:ind w:firstLine="720"/>
      <w:jc w:val="both"/>
    </w:pPr>
    <w:rPr>
      <w:sz w:val="28"/>
    </w:rPr>
  </w:style>
  <w:style w:type="paragraph" w:styleId="Style23">
    <w:name w:val="Footer"/>
    <w:basedOn w:val="Normal"/>
    <w:rsid w:val="007911e4"/>
    <w:pPr>
      <w:tabs>
        <w:tab w:val="clear" w:pos="708"/>
        <w:tab w:val="center" w:pos="4153" w:leader="none"/>
        <w:tab w:val="right" w:pos="8306" w:leader="none"/>
      </w:tabs>
    </w:pPr>
    <w:rPr/>
  </w:style>
  <w:style w:type="paragraph" w:styleId="BodyText3">
    <w:name w:val="Body Text 3"/>
    <w:basedOn w:val="Normal"/>
    <w:qFormat/>
    <w:rsid w:val="007911e4"/>
    <w:pPr/>
    <w:rPr>
      <w:sz w:val="16"/>
    </w:rPr>
  </w:style>
  <w:style w:type="paragraph" w:styleId="Caption">
    <w:name w:val="caption"/>
    <w:basedOn w:val="Normal"/>
    <w:next w:val="Normal"/>
    <w:qFormat/>
    <w:rsid w:val="007911e4"/>
    <w:pPr>
      <w:spacing w:lineRule="auto" w:line="360"/>
      <w:jc w:val="both"/>
    </w:pPr>
    <w:rPr>
      <w:sz w:val="28"/>
      <w:lang w:val="en-US"/>
    </w:rPr>
  </w:style>
  <w:style w:type="paragraph" w:styleId="BodyTextIndent2">
    <w:name w:val="Body Text Indent 2"/>
    <w:basedOn w:val="Normal"/>
    <w:qFormat/>
    <w:rsid w:val="007911e4"/>
    <w:pPr>
      <w:ind w:left="2694" w:hanging="0"/>
    </w:pPr>
    <w:rPr>
      <w:sz w:val="28"/>
    </w:rPr>
  </w:style>
  <w:style w:type="paragraph" w:styleId="BodyTextIndent3">
    <w:name w:val="Body Text Indent 3"/>
    <w:basedOn w:val="Normal"/>
    <w:qFormat/>
    <w:rsid w:val="007911e4"/>
    <w:pPr>
      <w:ind w:left="2694" w:hanging="0"/>
      <w:jc w:val="both"/>
    </w:pPr>
    <w:rPr>
      <w:sz w:val="28"/>
    </w:rPr>
  </w:style>
  <w:style w:type="paragraph" w:styleId="Style24">
    <w:name w:val="Footnote Text"/>
    <w:basedOn w:val="Normal"/>
    <w:link w:val="ac"/>
    <w:uiPriority w:val="99"/>
    <w:semiHidden/>
    <w:rsid w:val="007911e4"/>
    <w:pPr/>
    <w:rPr/>
  </w:style>
  <w:style w:type="paragraph" w:styleId="11" w:customStyle="1">
    <w:name w:val="Обычный1"/>
    <w:qFormat/>
    <w:rsid w:val="007911e4"/>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TableText" w:customStyle="1">
    <w:name w:val="Table Text"/>
    <w:qFormat/>
    <w:rsid w:val="007911e4"/>
    <w:pPr>
      <w:widowControl w:val="false"/>
      <w:suppressAutoHyphens w:val="true"/>
      <w:bidi w:val="0"/>
      <w:spacing w:before="0" w:after="0"/>
      <w:jc w:val="left"/>
    </w:pPr>
    <w:rPr>
      <w:rFonts w:ascii="Times New Roman" w:hAnsi="Times New Roman" w:eastAsia="Times New Roman" w:cs="Times New Roman"/>
      <w:color w:val="000000"/>
      <w:kern w:val="0"/>
      <w:sz w:val="26"/>
      <w:szCs w:val="20"/>
      <w:lang w:val="ru-RU" w:eastAsia="ru-RU" w:bidi="ar-SA"/>
    </w:rPr>
  </w:style>
  <w:style w:type="paragraph" w:styleId="ConsNormal" w:customStyle="1">
    <w:name w:val="ConsNormal"/>
    <w:qFormat/>
    <w:rsid w:val="007911e4"/>
    <w:pPr>
      <w:widowControl w:val="false"/>
      <w:suppressAutoHyphens w:val="true"/>
      <w:bidi w:val="0"/>
      <w:spacing w:before="0" w:after="0"/>
      <w:ind w:right="19772" w:firstLine="720"/>
      <w:jc w:val="left"/>
    </w:pPr>
    <w:rPr>
      <w:rFonts w:ascii="Arial" w:hAnsi="Arial" w:eastAsia="Times New Roman" w:cs="Times New Roman"/>
      <w:color w:val="auto"/>
      <w:kern w:val="0"/>
      <w:sz w:val="20"/>
      <w:szCs w:val="20"/>
      <w:lang w:val="ru-RU" w:eastAsia="ru-RU" w:bidi="ar-SA"/>
    </w:rPr>
  </w:style>
  <w:style w:type="paragraph" w:styleId="ConsPlusNormal" w:customStyle="1">
    <w:name w:val="ConsPlusNormal"/>
    <w:uiPriority w:val="99"/>
    <w:qFormat/>
    <w:rsid w:val="007911e4"/>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NormalWeb">
    <w:name w:val="Normal (Web)"/>
    <w:basedOn w:val="Normal"/>
    <w:qFormat/>
    <w:rsid w:val="00b93a04"/>
    <w:pPr>
      <w:spacing w:beforeAutospacing="1" w:afterAutospacing="1"/>
    </w:pPr>
    <w:rPr>
      <w:sz w:val="24"/>
      <w:szCs w:val="24"/>
    </w:rPr>
  </w:style>
  <w:style w:type="paragraph" w:styleId="BalloonText">
    <w:name w:val="Balloon Text"/>
    <w:basedOn w:val="Normal"/>
    <w:link w:val="af1"/>
    <w:qFormat/>
    <w:rsid w:val="0042402d"/>
    <w:pPr/>
    <w:rPr>
      <w:rFonts w:ascii="Tahoma" w:hAnsi="Tahoma"/>
      <w:sz w:val="16"/>
      <w:szCs w:val="16"/>
    </w:rPr>
  </w:style>
  <w:style w:type="paragraph" w:styleId="ListParagraph">
    <w:name w:val="List Paragraph"/>
    <w:basedOn w:val="Normal"/>
    <w:uiPriority w:val="34"/>
    <w:qFormat/>
    <w:rsid w:val="00a812f8"/>
    <w:pPr>
      <w:spacing w:before="0" w:after="0"/>
      <w:ind w:left="720" w:hanging="0"/>
      <w:contextualSpacing/>
    </w:pPr>
    <w:rPr/>
  </w:style>
  <w:style w:type="paragraph" w:styleId="NoSpacing">
    <w:name w:val="No Spacing"/>
    <w:link w:val="af5"/>
    <w:uiPriority w:val="99"/>
    <w:qFormat/>
    <w:rsid w:val="00a41f35"/>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Style25" w:customStyle="1">
    <w:name w:val="Нормальный (таблица)"/>
    <w:basedOn w:val="Normal"/>
    <w:next w:val="Normal"/>
    <w:qFormat/>
    <w:rsid w:val="00462f38"/>
    <w:pPr>
      <w:widowControl w:val="false"/>
      <w:jc w:val="both"/>
    </w:pPr>
    <w:rPr>
      <w:rFonts w:ascii="Arial" w:hAnsi="Arial"/>
      <w:sz w:val="24"/>
      <w:szCs w:val="24"/>
    </w:rPr>
  </w:style>
  <w:style w:type="paragraph" w:styleId="Formattext" w:customStyle="1">
    <w:name w:val="formattext"/>
    <w:basedOn w:val="Normal"/>
    <w:qFormat/>
    <w:rsid w:val="000d3ed2"/>
    <w:pPr>
      <w:spacing w:beforeAutospacing="1" w:afterAutospacing="1"/>
    </w:pPr>
    <w:rPr>
      <w:sz w:val="24"/>
      <w:szCs w:val="24"/>
    </w:rPr>
  </w:style>
  <w:style w:type="paragraph" w:styleId="S1" w:customStyle="1">
    <w:name w:val="s_1"/>
    <w:basedOn w:val="Normal"/>
    <w:uiPriority w:val="99"/>
    <w:qFormat/>
    <w:rsid w:val="00015b33"/>
    <w:pPr>
      <w:spacing w:beforeAutospacing="1" w:afterAutospacing="1"/>
    </w:pPr>
    <w:rPr>
      <w:sz w:val="24"/>
      <w:szCs w:val="24"/>
    </w:rPr>
  </w:style>
  <w:style w:type="paragraph" w:styleId="Style26">
    <w:name w:val="Endnote Text"/>
    <w:basedOn w:val="Normal"/>
    <w:link w:val="af8"/>
    <w:semiHidden/>
    <w:unhideWhenUsed/>
    <w:rsid w:val="00c85385"/>
    <w:pPr/>
    <w:rPr/>
  </w:style>
  <w:style w:type="paragraph" w:styleId="Style2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e">
    <w:name w:val="Table Grid"/>
    <w:basedOn w:val="a1"/>
    <w:rsid w:val="007911e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E9E26-8625-43B6-97B1-A9F8FDEDE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Application>LibreOffice/7.2.5.2$Windows_X86_64 LibreOffice_project/499f9727c189e6ef3471021d6132d4c694f357e5</Application>
  <AppVersion>15.0000</AppVersion>
  <Pages>14</Pages>
  <Words>2631</Words>
  <Characters>20555</Characters>
  <CharactersWithSpaces>23296</CharactersWithSpaces>
  <Paragraphs>170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2023-12-14T07:21:00Z</dcterms:created>
  <dc:creator>1</dc:creator>
  <dc:description/>
  <dc:language>ru-RU</dc:language>
  <cp:lastModifiedBy/>
  <cp:lastPrinted>2023-12-18T14:02:17Z</cp:lastPrinted>
  <dcterms:modified xsi:type="dcterms:W3CDTF">2023-12-18T14:26:05Z</dcterms:modified>
  <cp:revision>7</cp:revision>
  <dc:subject/>
  <dc:title>УТВЕРЖДЕНА</dc:title>
</cp:coreProperties>
</file>

<file path=docProps/custom.xml><?xml version="1.0" encoding="utf-8"?>
<Properties xmlns="http://schemas.openxmlformats.org/officeDocument/2006/custom-properties" xmlns:vt="http://schemas.openxmlformats.org/officeDocument/2006/docPropsVTypes"/>
</file>