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pBdr/>
        <w:jc w:val="center"/>
        <w:rPr/>
        <w:framePr w:w="5201" w:h="3181" w:x="1061" w:y="2161" w:hSpace="0" w:vSpace="0" w:wrap="notBeside" w:vAnchor="page" w:hAnchor="page" w:hRule="exact"/>
        <w:pBdr/>
      </w:pPr>
      <w:r>
        <w:rPr/>
      </w:r>
    </w:p>
    <w:p>
      <w:pPr>
        <w:pStyle w:val="Normal"/>
        <w:pBdr/>
        <w:jc w:val="center"/>
        <w:rPr>
          <w:b/>
          <w:b/>
          <w:sz w:val="28"/>
          <w:szCs w:val="28"/>
        </w:rPr>
        <w:framePr w:w="5201" w:h="3181" w:x="1061" w:y="2161" w:hSpace="0" w:vSpace="0" w:wrap="notBeside" w:vAnchor="page" w:hAnchor="page" w:hRule="exact"/>
        <w:pBdr/>
      </w:pPr>
      <w:r>
        <w:rPr>
          <w:b/>
          <w:sz w:val="28"/>
          <w:szCs w:val="28"/>
        </w:rPr>
        <w:t>РОССИЙСКАЯ ФЕДЕРАЦИЯ</w:t>
      </w:r>
    </w:p>
    <w:p>
      <w:pPr>
        <w:pStyle w:val="Normal"/>
        <w:pBdr/>
        <w:jc w:val="center"/>
        <w:rPr>
          <w:b/>
          <w:b/>
          <w:sz w:val="28"/>
          <w:szCs w:val="28"/>
        </w:rPr>
        <w:framePr w:w="5201" w:h="3181" w:x="1061" w:y="2161" w:hSpace="0" w:vSpace="0" w:wrap="notBeside" w:vAnchor="page" w:hAnchor="page" w:hRule="exact"/>
        <w:pBdr/>
      </w:pPr>
      <w:r>
        <w:rPr>
          <w:b/>
          <w:sz w:val="28"/>
          <w:szCs w:val="28"/>
        </w:rPr>
        <w:t>Администрация</w:t>
      </w:r>
    </w:p>
    <w:p>
      <w:pPr>
        <w:pStyle w:val="Normal"/>
        <w:pBdr/>
        <w:jc w:val="center"/>
        <w:rPr>
          <w:b/>
          <w:b/>
          <w:sz w:val="28"/>
          <w:szCs w:val="28"/>
        </w:rPr>
        <w:framePr w:w="5201" w:h="3181" w:x="1061" w:y="2161" w:hSpace="0" w:vSpace="0" w:wrap="notBeside" w:vAnchor="page" w:hAnchor="page" w:hRule="exact"/>
        <w:pBdr/>
      </w:pPr>
      <w:r>
        <w:rPr>
          <w:b/>
          <w:sz w:val="28"/>
          <w:szCs w:val="28"/>
        </w:rPr>
        <w:t xml:space="preserve">сельского поселения </w:t>
      </w:r>
    </w:p>
    <w:p>
      <w:pPr>
        <w:pStyle w:val="Normal"/>
        <w:pBdr/>
        <w:jc w:val="center"/>
        <w:rPr>
          <w:b/>
          <w:b/>
          <w:sz w:val="28"/>
          <w:szCs w:val="28"/>
        </w:rPr>
        <w:framePr w:w="5201" w:h="3181" w:x="1061" w:y="2161" w:hSpace="0" w:vSpace="0" w:wrap="notBeside" w:vAnchor="page" w:hAnchor="page" w:hRule="exact"/>
        <w:pBdr/>
      </w:pPr>
      <w:r>
        <w:rPr>
          <w:b/>
          <w:sz w:val="28"/>
          <w:szCs w:val="28"/>
        </w:rPr>
        <w:t>Новые Ключи</w:t>
      </w:r>
    </w:p>
    <w:p>
      <w:pPr>
        <w:pStyle w:val="Normal"/>
        <w:pBdr/>
        <w:jc w:val="center"/>
        <w:rPr>
          <w:b/>
          <w:b/>
          <w:sz w:val="28"/>
          <w:szCs w:val="28"/>
        </w:rPr>
        <w:framePr w:w="5201" w:h="3181" w:x="1061" w:y="2161" w:hSpace="0" w:vSpace="0" w:wrap="notBeside" w:vAnchor="page" w:hAnchor="page" w:hRule="exact"/>
        <w:pBdr/>
      </w:pPr>
      <w:r>
        <w:rPr>
          <w:b/>
          <w:sz w:val="28"/>
          <w:szCs w:val="28"/>
        </w:rPr>
        <w:t>Кинель-Черкасского района</w:t>
      </w:r>
    </w:p>
    <w:p>
      <w:pPr>
        <w:pStyle w:val="Normal"/>
        <w:pBdr/>
        <w:jc w:val="center"/>
        <w:rPr>
          <w:b/>
          <w:b/>
          <w:sz w:val="28"/>
          <w:szCs w:val="28"/>
        </w:rPr>
        <w:framePr w:w="5201" w:h="3181" w:x="1061" w:y="2161" w:hSpace="0" w:vSpace="0" w:wrap="notBeside" w:vAnchor="page" w:hAnchor="page" w:hRule="exact"/>
        <w:pBdr/>
      </w:pPr>
      <w:r>
        <w:rPr>
          <w:b/>
          <w:sz w:val="28"/>
          <w:szCs w:val="28"/>
        </w:rPr>
        <w:t>Самарской области</w:t>
      </w:r>
    </w:p>
    <w:p>
      <w:pPr>
        <w:pStyle w:val="Normal"/>
        <w:pBdr/>
        <w:jc w:val="center"/>
        <w:rPr>
          <w:b/>
          <w:b/>
          <w:sz w:val="28"/>
          <w:szCs w:val="28"/>
        </w:rPr>
        <w:framePr w:w="5201" w:h="3181" w:x="1061" w:y="2161" w:hSpace="0" w:vSpace="0" w:wrap="notBeside" w:vAnchor="page" w:hAnchor="page" w:hRule="exact"/>
        <w:pBdr/>
      </w:pPr>
      <w:r>
        <w:rPr>
          <w:b/>
          <w:sz w:val="28"/>
          <w:szCs w:val="28"/>
        </w:rPr>
      </w:r>
    </w:p>
    <w:p>
      <w:pPr>
        <w:pStyle w:val="Normal"/>
        <w:pBdr/>
        <w:jc w:val="center"/>
        <w:rPr>
          <w:b/>
          <w:b/>
          <w:sz w:val="28"/>
          <w:szCs w:val="28"/>
        </w:rPr>
        <w:framePr w:w="5201" w:h="3181" w:x="1061" w:y="2161" w:hSpace="0" w:vSpace="0" w:wrap="notBeside" w:vAnchor="page" w:hAnchor="page" w:hRule="exact"/>
        <w:pBdr/>
      </w:pPr>
      <w:r>
        <w:rPr>
          <w:b/>
          <w:sz w:val="28"/>
          <w:szCs w:val="28"/>
        </w:rPr>
        <w:t>ПОСТАНОВЛЕНИЕ</w:t>
      </w:r>
    </w:p>
    <w:p>
      <w:pPr>
        <w:pStyle w:val="Normal"/>
        <w:pBdr/>
        <w:jc w:val="center"/>
        <w:rPr>
          <w:b/>
          <w:b/>
          <w:sz w:val="28"/>
          <w:szCs w:val="28"/>
        </w:rPr>
        <w:framePr w:w="5201" w:h="3181" w:x="1061" w:y="2161" w:hSpace="0" w:vSpace="0" w:wrap="notBeside" w:vAnchor="page" w:hAnchor="page" w:hRule="exact"/>
        <w:pBdr/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97 от 19.12.2023 г.</w:t>
      </w:r>
    </w:p>
    <w:p>
      <w:pPr>
        <w:pStyle w:val="Normal"/>
        <w:pBdr/>
        <w:jc w:val="center"/>
        <w:rPr>
          <w:b/>
          <w:b/>
          <w:sz w:val="28"/>
          <w:szCs w:val="28"/>
        </w:rPr>
        <w:framePr w:w="5201" w:h="3181" w:x="1061" w:y="2161" w:hSpace="0" w:vSpace="0" w:wrap="notBeside" w:vAnchor="page" w:hAnchor="page" w:hRule="exact"/>
        <w:pBdr/>
      </w:pPr>
      <w:r>
        <w:rPr>
          <w:b/>
          <w:sz w:val="28"/>
          <w:szCs w:val="28"/>
        </w:rPr>
      </w:r>
    </w:p>
    <w:p>
      <w:pPr>
        <w:pStyle w:val="Normal"/>
        <w:pBdr/>
        <w:jc w:val="center"/>
        <w:rPr>
          <w:b/>
          <w:b/>
          <w:sz w:val="28"/>
          <w:szCs w:val="28"/>
        </w:rPr>
        <w:framePr w:w="5201" w:h="3181" w:x="1061" w:y="2161" w:hSpace="0" w:vSpace="0" w:wrap="notBeside" w:vAnchor="page" w:hAnchor="page" w:hRule="exact"/>
        <w:pBdr/>
      </w:pPr>
      <w:r>
        <w:rPr>
          <w:b/>
          <w:sz w:val="28"/>
          <w:szCs w:val="28"/>
        </w:rPr>
      </w:r>
    </w:p>
    <w:p>
      <w:pPr>
        <w:pStyle w:val="Normal"/>
        <w:pBdr/>
        <w:jc w:val="center"/>
        <w:rPr>
          <w:b/>
          <w:b/>
          <w:sz w:val="28"/>
          <w:szCs w:val="28"/>
        </w:rPr>
        <w:framePr w:w="5201" w:h="3181" w:x="1061" w:y="2161" w:hSpace="0" w:vSpace="0" w:wrap="notBeside" w:vAnchor="page" w:hAnchor="page" w:hRule="exact"/>
        <w:pBdr/>
      </w:pPr>
      <w:r>
        <w:rPr>
          <w:b/>
          <w:sz w:val="28"/>
          <w:szCs w:val="28"/>
        </w:rPr>
      </w:r>
    </w:p>
    <w:p>
      <w:pPr>
        <w:pStyle w:val="Normal"/>
        <w:pBdr/>
        <w:jc w:val="center"/>
        <w:rPr>
          <w:b/>
          <w:b/>
          <w:sz w:val="28"/>
          <w:szCs w:val="28"/>
        </w:rPr>
        <w:framePr w:w="5201" w:h="3181" w:x="1061" w:y="2161" w:hSpace="0" w:vSpace="0" w:wrap="notBeside" w:vAnchor="page" w:hAnchor="page" w:hRule="exact"/>
        <w:pBdr/>
      </w:pPr>
      <w:r>
        <w:rPr>
          <w:b/>
          <w:sz w:val="28"/>
          <w:szCs w:val="28"/>
        </w:rPr>
      </w:r>
    </w:p>
    <w:p>
      <w:pPr>
        <w:pStyle w:val="Normal"/>
        <w:pBdr/>
        <w:jc w:val="center"/>
        <w:rPr>
          <w:sz w:val="28"/>
          <w:szCs w:val="28"/>
        </w:rPr>
        <w:framePr w:w="5201" w:h="3181" w:x="1061" w:y="2161" w:hSpace="0" w:vSpace="0" w:wrap="notBeside" w:vAnchor="page" w:hAnchor="page" w:hRule="exact"/>
        <w:pBdr/>
      </w:pPr>
      <w:r>
        <w:rPr>
          <w:sz w:val="28"/>
          <w:szCs w:val="28"/>
        </w:rPr>
        <w:t>от _______ № ______</w:t>
      </w:r>
    </w:p>
    <w:p>
      <w:pPr>
        <w:pStyle w:val="Normal"/>
        <w:pBdr/>
        <w:jc w:val="center"/>
        <w:rPr>
          <w:sz w:val="28"/>
          <w:szCs w:val="28"/>
        </w:rPr>
        <w:framePr w:w="5201" w:h="3181" w:x="1061" w:y="2161" w:hSpace="0" w:vSpace="0" w:wrap="notBeside" w:vAnchor="page" w:hAnchor="page" w:hRule="exact"/>
        <w:pBdr/>
      </w:pPr>
      <w:r>
        <w:rPr>
          <w:sz w:val="28"/>
          <w:szCs w:val="28"/>
        </w:rPr>
        <w:t>с. Новые Ключи</w:t>
      </w:r>
    </w:p>
    <w:p>
      <w:pPr>
        <w:pStyle w:val="6"/>
        <w:pBdr/>
        <w:jc w:val="center"/>
        <w:rPr/>
        <w:framePr w:w="5201" w:h="3181" w:x="1061" w:y="2161" w:hSpace="0" w:vSpace="0" w:wrap="notBeside" w:vAnchor="page" w:hAnchor="page" w:hRule="exact"/>
        <w:pBdr/>
      </w:pPr>
      <w:r>
        <w:rPr/>
      </w:r>
    </w:p>
    <w:p>
      <w:pPr>
        <w:pStyle w:val="Normal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mc:AlternateContent>
          <mc:Choice Requires="wps">
            <w:drawing>
              <wp:anchor behindDoc="0" distT="4445" distB="4445" distL="4445" distR="4445" simplePos="0" locked="0" layoutInCell="0" allowOverlap="1" relativeHeight="2">
                <wp:simplePos x="0" y="0"/>
                <wp:positionH relativeFrom="column">
                  <wp:posOffset>1157605</wp:posOffset>
                </wp:positionH>
                <wp:positionV relativeFrom="paragraph">
                  <wp:posOffset>-824230</wp:posOffset>
                </wp:positionV>
                <wp:extent cx="1002030" cy="237490"/>
                <wp:effectExtent l="0" t="0" r="0" b="2540"/>
                <wp:wrapNone/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520" cy="2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7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Надпись 2" path="m0,0l-2147483645,0l-2147483645,-2147483646l0,-2147483646xe" fillcolor="white" stroked="t" o:allowincell="f" style="position:absolute;margin-left:91.15pt;margin-top:-64.9pt;width:78.8pt;height:18.6pt;mso-wrap-style:none;v-text-anchor:middle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Style27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Cs/>
          <w:color w:val="000000" w:themeColor="text1"/>
          <w:sz w:val="28"/>
          <w:szCs w:val="28"/>
          <w:shd w:fill="FFFFFF" w:val="clear"/>
        </w:rPr>
      </w:pPr>
      <w:r>
        <w:rPr>
          <w:sz w:val="28"/>
          <w:szCs w:val="28"/>
        </w:rPr>
        <w:t>[</w:t>
      </w:r>
      <w:r>
        <w:rPr>
          <w:bCs/>
          <w:color w:val="000000" w:themeColor="text1"/>
          <w:sz w:val="28"/>
          <w:szCs w:val="28"/>
        </w:rPr>
        <w:t>Об утверждении П</w:t>
      </w:r>
      <w:r>
        <w:rPr>
          <w:bCs/>
          <w:color w:val="000000" w:themeColor="text1"/>
          <w:sz w:val="28"/>
          <w:szCs w:val="28"/>
          <w:shd w:fill="FFFFFF" w:val="clear"/>
        </w:rPr>
        <w:t xml:space="preserve">рограммы профилактики </w:t>
      </w:r>
    </w:p>
    <w:p>
      <w:pPr>
        <w:pStyle w:val="Normal"/>
        <w:rPr>
          <w:bCs/>
          <w:color w:val="000000" w:themeColor="text1"/>
          <w:sz w:val="28"/>
          <w:szCs w:val="28"/>
          <w:shd w:fill="FFFFFF" w:val="clear"/>
        </w:rPr>
      </w:pPr>
      <w:r>
        <w:rPr>
          <w:bCs/>
          <w:color w:val="000000" w:themeColor="text1"/>
          <w:sz w:val="28"/>
          <w:szCs w:val="28"/>
          <w:shd w:fill="FFFFFF" w:val="clear"/>
        </w:rPr>
        <w:t xml:space="preserve">рисков причинения вреда (ущерба) </w:t>
      </w:r>
    </w:p>
    <w:p>
      <w:pPr>
        <w:pStyle w:val="Normal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shd w:fill="FFFFFF" w:val="clear"/>
        </w:rPr>
        <w:t>охраняемым законом ценностям в области</w:t>
      </w:r>
      <w:r>
        <w:rPr>
          <w:bCs/>
          <w:color w:val="000000" w:themeColor="text1"/>
          <w:sz w:val="28"/>
          <w:szCs w:val="28"/>
        </w:rPr>
        <w:t xml:space="preserve"> </w:t>
      </w:r>
    </w:p>
    <w:p>
      <w:pPr>
        <w:pStyle w:val="Normal"/>
        <w:rPr>
          <w:bCs/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муниципального контроля </w:t>
      </w:r>
      <w:r>
        <w:rPr>
          <w:bCs/>
          <w:color w:val="000000"/>
          <w:sz w:val="28"/>
          <w:szCs w:val="28"/>
        </w:rPr>
        <w:t xml:space="preserve">в сфере </w:t>
      </w:r>
    </w:p>
    <w:p>
      <w:pPr>
        <w:pStyle w:val="Normal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благоустройства на территории </w:t>
      </w:r>
    </w:p>
    <w:p>
      <w:pPr>
        <w:pStyle w:val="Normal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сельского поселения Новые Ключи </w:t>
      </w:r>
    </w:p>
    <w:p>
      <w:pPr>
        <w:pStyle w:val="Normal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муниципального района Кинель-Черкасский </w:t>
      </w:r>
    </w:p>
    <w:p>
      <w:pPr>
        <w:pStyle w:val="Normal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Самарской области</w:t>
      </w:r>
      <w:r>
        <w:rPr>
          <w:bCs/>
          <w:color w:val="000000"/>
          <w:sz w:val="28"/>
          <w:szCs w:val="28"/>
          <w:shd w:fill="auto" w:val="clear"/>
        </w:rPr>
        <w:t xml:space="preserve"> </w:t>
      </w:r>
      <w:r>
        <w:rPr>
          <w:bCs/>
          <w:color w:val="000000" w:themeColor="text1"/>
          <w:sz w:val="28"/>
          <w:szCs w:val="28"/>
          <w:shd w:fill="auto" w:val="clear"/>
        </w:rPr>
        <w:t>на 2024 год</w:t>
      </w:r>
      <w:r>
        <w:rPr>
          <w:spacing w:val="-2"/>
          <w:sz w:val="28"/>
          <w:szCs w:val="28"/>
          <w:shd w:fill="auto" w:val="clear"/>
        </w:rPr>
        <w:t>]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</w:t>
      </w:r>
      <w:r>
        <w:rPr>
          <w:color w:val="000000" w:themeColor="text1"/>
          <w:sz w:val="28"/>
          <w:szCs w:val="28"/>
          <w:shd w:fill="FFFFFF" w:val="clear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Cs w:val="28"/>
        </w:rPr>
        <w:t xml:space="preserve">, </w:t>
      </w:r>
      <w:r>
        <w:rPr>
          <w:sz w:val="28"/>
          <w:szCs w:val="28"/>
        </w:rPr>
        <w:t>Администрация сельского поселения Новые Ключи муниципального района Кинель-Черкасский Самарской области ПОСТАНОВЛЯЕТ:</w:t>
      </w:r>
    </w:p>
    <w:p>
      <w:pPr>
        <w:pStyle w:val="Normal"/>
        <w:spacing w:lineRule="auto" w:line="36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Утвердить П</w:t>
      </w:r>
      <w:r>
        <w:rPr>
          <w:color w:val="000000" w:themeColor="text1"/>
          <w:sz w:val="28"/>
          <w:szCs w:val="28"/>
          <w:shd w:fill="FFFFFF" w:val="clear"/>
        </w:rPr>
        <w:t>рограмму профилактики рисков причинения вреда (ущерба) охраняемым законом ценностям в области</w:t>
      </w:r>
      <w:r>
        <w:rPr>
          <w:color w:val="000000" w:themeColor="text1"/>
          <w:sz w:val="28"/>
          <w:szCs w:val="28"/>
        </w:rPr>
        <w:t xml:space="preserve"> муниципального контроля </w:t>
      </w:r>
      <w:r>
        <w:rPr>
          <w:color w:val="000000"/>
          <w:sz w:val="28"/>
          <w:szCs w:val="28"/>
        </w:rPr>
        <w:t>в сфере благоустройства на территории</w:t>
      </w:r>
      <w:r>
        <w:rPr>
          <w:color w:val="000000" w:themeColor="text1"/>
          <w:sz w:val="28"/>
          <w:szCs w:val="28"/>
        </w:rPr>
        <w:t xml:space="preserve"> сельского поселения Новые Ключи  муниципального района Кинель-Черкасский Самарской </w:t>
      </w:r>
      <w:r>
        <w:rPr>
          <w:color w:val="000000" w:themeColor="text1"/>
          <w:sz w:val="28"/>
          <w:szCs w:val="28"/>
          <w:shd w:fill="auto" w:val="clear"/>
        </w:rPr>
        <w:t>области</w:t>
      </w:r>
      <w:r>
        <w:rPr>
          <w:i/>
          <w:iCs/>
          <w:color w:val="000000" w:themeColor="text1"/>
          <w:sz w:val="28"/>
          <w:szCs w:val="28"/>
          <w:shd w:fill="auto" w:val="clear"/>
        </w:rPr>
        <w:t xml:space="preserve"> </w:t>
      </w:r>
      <w:r>
        <w:rPr>
          <w:color w:val="000000" w:themeColor="text1"/>
          <w:sz w:val="28"/>
          <w:szCs w:val="28"/>
          <w:shd w:fill="auto" w:val="clear"/>
        </w:rPr>
        <w:t xml:space="preserve">на 2024 год, </w:t>
      </w:r>
      <w:r>
        <w:rPr>
          <w:sz w:val="28"/>
          <w:szCs w:val="28"/>
          <w:shd w:fill="auto" w:val="clear"/>
        </w:rPr>
        <w:t>согласно приложению к настоящему постановлению</w:t>
      </w:r>
      <w:r>
        <w:rPr>
          <w:color w:val="000000" w:themeColor="text1"/>
          <w:sz w:val="28"/>
          <w:szCs w:val="28"/>
          <w:shd w:fill="auto" w:val="clear"/>
        </w:rPr>
        <w:t>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>
        <w:rPr>
          <w:sz w:val="28"/>
          <w:szCs w:val="28"/>
        </w:rPr>
        <w:t>Опубликовать настоящее постановление в газете «Новоключевские Ведомости» и разместить на официальном сайте Администрации сельского поселения Новые Ключи Кинель - Черкасского района</w:t>
      </w:r>
      <w:r>
        <w:rPr>
          <w:color w:val="000000" w:themeColor="text1"/>
          <w:sz w:val="28"/>
          <w:szCs w:val="28"/>
        </w:rPr>
        <w:t xml:space="preserve"> в разделе «Контрольно-надзорная деятельность».</w:t>
      </w:r>
    </w:p>
    <w:p>
      <w:pPr>
        <w:pStyle w:val="Normal"/>
        <w:spacing w:lineRule="auto" w:line="36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3. Контроль за выполнением настоящего постановления оставляю за собой.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Настоящее постановление вступает в силу  со дня его опубликования.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spacing w:lineRule="auto" w:line="240"/>
        <w:rPr/>
      </w:pPr>
      <w:r>
        <w:rPr/>
      </w:r>
    </w:p>
    <w:p>
      <w:pPr>
        <w:pStyle w:val="Style15"/>
        <w:spacing w:lineRule="auto" w:line="240"/>
        <w:rPr/>
      </w:pPr>
      <w:r>
        <w:rPr/>
      </w:r>
    </w:p>
    <w:p>
      <w:pPr>
        <w:pStyle w:val="Style15"/>
        <w:spacing w:lineRule="auto" w:line="240"/>
        <w:rPr/>
      </w:pPr>
      <w:r>
        <w:rPr/>
        <w:t xml:space="preserve"> </w:t>
      </w:r>
      <w:r>
        <w:rPr/>
        <w:t xml:space="preserve">Глава сельского поселения Новые Ключи </w:t>
      </w:r>
    </w:p>
    <w:p>
      <w:pPr>
        <w:pStyle w:val="Style15"/>
        <w:spacing w:lineRule="auto" w:line="240"/>
        <w:rPr/>
      </w:pPr>
      <w:r>
        <w:rPr/>
        <w:t>муниципального района Кинель-Черкасский</w:t>
      </w:r>
    </w:p>
    <w:p>
      <w:pPr>
        <w:pStyle w:val="Style15"/>
        <w:spacing w:lineRule="auto" w:line="240"/>
        <w:rPr/>
      </w:pPr>
      <w:r>
        <w:rPr/>
        <w:t>Самарской области                                                                       В.И. Зайцев.</w:t>
      </w:r>
    </w:p>
    <w:p>
      <w:pPr>
        <w:pStyle w:val="Style15"/>
        <w:spacing w:lineRule="auto" w:line="240"/>
        <w:jc w:val="left"/>
        <w:rPr>
          <w:sz w:val="20"/>
        </w:rPr>
      </w:pPr>
      <w:r>
        <w:rPr>
          <w:sz w:val="20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Осипова Н.Е.  88466029517.</w:t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spacing w:lineRule="auto" w:line="240"/>
        <w:jc w:val="right"/>
        <w:rPr>
          <w:szCs w:val="28"/>
        </w:rPr>
      </w:pPr>
      <w:r>
        <w:rPr>
          <w:szCs w:val="28"/>
        </w:rPr>
      </w:r>
    </w:p>
    <w:p>
      <w:pPr>
        <w:pStyle w:val="Style15"/>
        <w:spacing w:lineRule="auto" w:line="240"/>
        <w:jc w:val="right"/>
        <w:rPr>
          <w:szCs w:val="28"/>
        </w:rPr>
      </w:pPr>
      <w:r>
        <w:rPr>
          <w:szCs w:val="28"/>
        </w:rPr>
      </w:r>
    </w:p>
    <w:p>
      <w:pPr>
        <w:pStyle w:val="Style15"/>
        <w:spacing w:lineRule="auto" w:line="240"/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>
      <w:pPr>
        <w:pStyle w:val="Style15"/>
        <w:spacing w:lineRule="auto" w:line="240"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>
      <w:pPr>
        <w:pStyle w:val="Style15"/>
        <w:spacing w:lineRule="auto" w:line="240"/>
        <w:jc w:val="right"/>
        <w:rPr>
          <w:szCs w:val="28"/>
        </w:rPr>
      </w:pPr>
      <w:r>
        <w:rPr>
          <w:szCs w:val="28"/>
        </w:rPr>
        <w:t>сельского поселения Новые Ключи</w:t>
      </w:r>
    </w:p>
    <w:p>
      <w:pPr>
        <w:pStyle w:val="Style15"/>
        <w:spacing w:lineRule="auto" w:line="240"/>
        <w:jc w:val="right"/>
        <w:rPr>
          <w:szCs w:val="28"/>
        </w:rPr>
      </w:pPr>
      <w:r>
        <w:rPr>
          <w:szCs w:val="28"/>
        </w:rPr>
        <w:t>муниципального района Кинель-Черкасский</w:t>
      </w:r>
    </w:p>
    <w:p>
      <w:pPr>
        <w:pStyle w:val="Style15"/>
        <w:spacing w:lineRule="auto" w:line="240"/>
        <w:jc w:val="right"/>
        <w:rPr>
          <w:szCs w:val="28"/>
        </w:rPr>
      </w:pPr>
      <w:r>
        <w:rPr>
          <w:szCs w:val="28"/>
        </w:rPr>
        <w:t>Самарской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19.12.2023 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97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spacing w:lineRule="auto" w:line="240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3"/>
        <w:shd w:val="clear" w:color="auto" w:fill="FFFFFF"/>
        <w:spacing w:lineRule="auto" w:line="240"/>
        <w:textAlignment w:val="baseline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</w:t>
      </w:r>
      <w:r>
        <w:rPr>
          <w:bCs/>
          <w:color w:val="000000" w:themeColor="text1"/>
          <w:sz w:val="28"/>
          <w:szCs w:val="28"/>
          <w:shd w:fill="FFFFFF" w:val="clear"/>
        </w:rPr>
        <w:t>рограмма профилактики рисков причинения вреда (ущерба) охраняемым законом ценностям в области</w:t>
      </w:r>
      <w:r>
        <w:rPr>
          <w:bCs/>
          <w:color w:val="000000" w:themeColor="text1"/>
          <w:sz w:val="28"/>
          <w:szCs w:val="28"/>
        </w:rPr>
        <w:t xml:space="preserve"> муниципального контроля </w:t>
      </w:r>
      <w:r>
        <w:rPr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color w:val="000000" w:themeColor="text1"/>
          <w:sz w:val="28"/>
          <w:szCs w:val="28"/>
        </w:rPr>
        <w:t>сельского поселения Новые Ключи муниципального района Кинель-Черкасский Самарской области</w:t>
      </w:r>
      <w:r>
        <w:rPr>
          <w:i/>
          <w:i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  <w:shd w:fill="auto" w:val="clear"/>
        </w:rPr>
        <w:t xml:space="preserve">на 2024 год </w:t>
      </w:r>
    </w:p>
    <w:p>
      <w:pPr>
        <w:pStyle w:val="Normal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(далее также – программа профилактики)</w:t>
      </w:r>
    </w:p>
    <w:p>
      <w:pPr>
        <w:pStyle w:val="Normal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>
      <w:pPr>
        <w:pStyle w:val="Normal"/>
        <w:shd w:val="clear" w:color="auto" w:fill="FFFFFF"/>
        <w:jc w:val="center"/>
        <w:rPr>
          <w:b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 Анализ текущего состояния осуществления вида контроля.</w:t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С принятием </w:t>
      </w:r>
      <w:r>
        <w:rPr>
          <w:color w:val="000000" w:themeColor="text1"/>
          <w:sz w:val="28"/>
          <w:szCs w:val="28"/>
          <w:shd w:fill="FFFFFF" w:val="clear"/>
        </w:rPr>
        <w:t xml:space="preserve">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>
        <w:rPr>
          <w:color w:val="000000" w:themeColor="text1"/>
          <w:sz w:val="28"/>
          <w:szCs w:val="28"/>
        </w:rPr>
        <w:t xml:space="preserve">муниципального контроля </w:t>
      </w:r>
      <w:r>
        <w:rPr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>
        <w:rPr>
          <w:color w:val="000000"/>
          <w:sz w:val="28"/>
          <w:szCs w:val="28"/>
          <w:shd w:fill="FFFFFF" w:val="clear"/>
        </w:rPr>
        <w:t xml:space="preserve">Правил благоустройства территории </w:t>
      </w:r>
      <w:r>
        <w:rPr>
          <w:color w:val="000000" w:themeColor="text1"/>
          <w:sz w:val="28"/>
          <w:szCs w:val="28"/>
        </w:rPr>
        <w:t>сельского поселения Новые Ключи муниципального района Кинель-Черкасский Самарской области</w:t>
      </w:r>
      <w:r>
        <w:rPr>
          <w:b/>
          <w:i/>
          <w:iCs/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Правила благоустройства)</w:t>
      </w:r>
      <w:r>
        <w:rPr>
          <w:color w:val="000000"/>
          <w:sz w:val="28"/>
          <w:szCs w:val="28"/>
          <w:shd w:fill="FFFFFF" w:val="clear"/>
        </w:rPr>
        <w:t xml:space="preserve">, требований к обеспечению доступности для инвалидов объектов социальной, инженерной и </w:t>
      </w:r>
      <w:r>
        <w:rPr>
          <w:color w:val="000000" w:themeColor="text1"/>
          <w:sz w:val="28"/>
          <w:szCs w:val="28"/>
          <w:shd w:fill="FFFFFF" w:val="clear"/>
        </w:rPr>
        <w:t>транспортной инфраструктур и предоставляемых услуг (далее также – обязательные требования)</w:t>
      </w:r>
      <w:r>
        <w:rPr>
          <w:color w:val="000000" w:themeColor="text1"/>
          <w:sz w:val="28"/>
          <w:szCs w:val="28"/>
        </w:rPr>
        <w:t>.</w:t>
      </w:r>
    </w:p>
    <w:p>
      <w:pPr>
        <w:pStyle w:val="Normal"/>
        <w:spacing w:lineRule="auto" w:line="36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>
        <w:rPr>
          <w:color w:val="000000" w:themeColor="text1"/>
          <w:sz w:val="28"/>
          <w:szCs w:val="28"/>
          <w:shd w:fill="FFFFFF" w:val="clear"/>
        </w:rPr>
        <w:t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>
        <w:rPr>
          <w:color w:val="000000" w:themeColor="text1"/>
          <w:sz w:val="28"/>
          <w:szCs w:val="28"/>
        </w:rPr>
        <w:t xml:space="preserve"> Правила благоустройства 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благоустройства, предусмотренных Законом Самарской области</w:t>
      </w:r>
      <w:r>
        <w:rPr>
          <w:color w:val="000000" w:themeColor="text1"/>
          <w:sz w:val="28"/>
          <w:szCs w:val="28"/>
          <w:shd w:fill="FFFFFF" w:val="clear"/>
        </w:rPr>
        <w:t xml:space="preserve"> от 01.11.2007 № 115-ГД «Об административных правонарушениях на территории Самарской области»</w:t>
      </w:r>
      <w:r>
        <w:rPr>
          <w:color w:val="000000" w:themeColor="text1"/>
          <w:sz w:val="28"/>
          <w:szCs w:val="28"/>
        </w:rPr>
        <w:t>.</w:t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 xml:space="preserve">Профилактическая деятельность в соответствии с </w:t>
      </w:r>
      <w:r>
        <w:rPr>
          <w:color w:val="000000" w:themeColor="text1"/>
          <w:sz w:val="28"/>
          <w:szCs w:val="28"/>
          <w:shd w:fill="FFFFFF" w:val="clear"/>
        </w:rPr>
        <w:t xml:space="preserve"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>
        <w:rPr>
          <w:color w:val="000000"/>
          <w:sz w:val="28"/>
          <w:szCs w:val="28"/>
        </w:rPr>
        <w:t xml:space="preserve">Администрацией сельского поселения Новые Ключи </w:t>
      </w:r>
      <w:r>
        <w:rPr>
          <w:color w:val="000000" w:themeColor="text1"/>
          <w:sz w:val="28"/>
          <w:szCs w:val="28"/>
        </w:rPr>
        <w:t xml:space="preserve">на системной основе </w:t>
      </w:r>
      <w:r>
        <w:rPr>
          <w:color w:val="000000" w:themeColor="text1"/>
          <w:sz w:val="28"/>
          <w:szCs w:val="28"/>
          <w:shd w:fill="FFFFFF" w:val="clear"/>
        </w:rPr>
        <w:t>не осуществлялась</w:t>
      </w:r>
      <w:r>
        <w:rPr>
          <w:color w:val="000000" w:themeColor="text1"/>
          <w:sz w:val="28"/>
          <w:szCs w:val="28"/>
        </w:rPr>
        <w:t>.</w:t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2) несвоевременной очистки кровель зданий, сооружений от снега, наледи и сосулек; 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3) не устранения произрастающих на принадлежащих контролируемым лицам земельных участках и прилегающих территориях 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  <w:lang w:eastAsia="en-US"/>
        </w:rPr>
        <w:t>карантинных, ядовитых и сорных растений</w:t>
      </w:r>
      <w:r>
        <w:rPr>
          <w:rFonts w:cs="Times New Roman" w:ascii="Times New Roman" w:hAnsi="Times New Roman"/>
          <w:color w:val="000000"/>
          <w:sz w:val="28"/>
          <w:szCs w:val="28"/>
        </w:rPr>
        <w:t>;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4) складирования твердых коммунальных отходов вне выделенных для такого складирования мест;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5)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выгула животных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и </w:t>
      </w:r>
      <w:r>
        <w:rPr>
          <w:rFonts w:cs="Times New Roman"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      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cs="Times New Roman" w:ascii="Times New Roman" w:hAnsi="Times New Roman"/>
          <w:bCs/>
          <w:iCs/>
          <w:sz w:val="28"/>
          <w:szCs w:val="28"/>
        </w:rPr>
        <w:t>Мероприятия программы профилактики</w:t>
      </w:r>
      <w:r>
        <w:rPr>
          <w:rFonts w:cs="Times New Roman" w:ascii="Times New Roman" w:hAnsi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cs="Times New Roman" w:ascii="Times New Roman" w:hAnsi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>
      <w:pPr>
        <w:pStyle w:val="S1"/>
        <w:shd w:val="clear" w:color="auto" w:fill="FFFFFF"/>
        <w:spacing w:before="280" w:after="28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Цели и задачи реализации программы профилактики</w:t>
      </w:r>
    </w:p>
    <w:p>
      <w:pPr>
        <w:pStyle w:val="S1"/>
        <w:shd w:val="clear" w:color="auto" w:fill="FFFFFF"/>
        <w:spacing w:lineRule="auto" w:line="360" w:beforeAutospacing="0" w:before="0" w:afterAutospacing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>
      <w:pPr>
        <w:pStyle w:val="S1"/>
        <w:shd w:val="clear" w:color="auto" w:fill="FFFFFF"/>
        <w:spacing w:lineRule="auto" w:line="360" w:beforeAutospacing="0" w:before="0" w:afterAutospacing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>
      <w:pPr>
        <w:pStyle w:val="S1"/>
        <w:shd w:val="clear" w:color="auto" w:fill="FFFFFF"/>
        <w:spacing w:lineRule="auto" w:line="360" w:beforeAutospacing="0" w:before="0" w:afterAutospacing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pStyle w:val="S1"/>
        <w:shd w:val="clear" w:color="auto" w:fill="FFFFFF"/>
        <w:spacing w:lineRule="auto" w:line="360" w:beforeAutospacing="0" w:before="0" w:afterAutospacing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анализ выявленных в результате проведения муниципального контроля </w:t>
      </w:r>
      <w:r>
        <w:rPr>
          <w:color w:val="000000"/>
          <w:sz w:val="28"/>
          <w:szCs w:val="28"/>
        </w:rPr>
        <w:t>в сфере благоустройства</w:t>
      </w:r>
      <w:r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>
        <w:rPr>
          <w:sz w:val="28"/>
          <w:szCs w:val="28"/>
        </w:rPr>
        <w:t>;</w:t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организация и проведение профилактических мероприятий с учетом состояния подконтрольной среды </w:t>
      </w:r>
      <w:r>
        <w:rPr>
          <w:color w:val="000000" w:themeColor="text1"/>
          <w:sz w:val="28"/>
          <w:szCs w:val="28"/>
        </w:rPr>
        <w:t xml:space="preserve">и анализа, выявленных в результате проведения муниципального контроля </w:t>
      </w:r>
      <w:r>
        <w:rPr>
          <w:color w:val="000000"/>
          <w:sz w:val="28"/>
          <w:szCs w:val="28"/>
        </w:rPr>
        <w:t xml:space="preserve">в сфере благоустройства </w:t>
      </w:r>
      <w:r>
        <w:rPr>
          <w:color w:val="000000" w:themeColor="text1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>
      <w:pPr>
        <w:pStyle w:val="S1"/>
        <w:shd w:val="clear" w:color="auto" w:fill="FFFFFF"/>
        <w:spacing w:beforeAutospacing="0" w:before="0" w:afterAutospacing="0" w:after="0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3. Перечень профилактических мероприятий, </w:t>
      </w:r>
    </w:p>
    <w:p>
      <w:pPr>
        <w:pStyle w:val="S1"/>
        <w:shd w:val="clear" w:color="auto" w:fill="FFFFFF"/>
        <w:spacing w:beforeAutospacing="0" w:before="0" w:afterAutospacing="0" w:after="0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сроки (периодичность) их проведения</w:t>
      </w:r>
    </w:p>
    <w:p>
      <w:pPr>
        <w:pStyle w:val="S1"/>
        <w:shd w:val="clear" w:color="auto" w:fill="FFFFFF"/>
        <w:spacing w:beforeAutospacing="0" w:before="0" w:afterAutospacing="0" w:after="0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</w:r>
    </w:p>
    <w:p>
      <w:pPr>
        <w:pStyle w:val="S1"/>
        <w:shd w:val="clear" w:color="auto" w:fill="FFFFFF"/>
        <w:spacing w:lineRule="auto" w:line="360" w:beforeAutospacing="0" w:before="0" w:afterAutospacing="0" w:after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>
      <w:pPr>
        <w:pStyle w:val="S1"/>
        <w:shd w:val="clear" w:color="auto" w:fill="FFFFFF"/>
        <w:spacing w:lineRule="auto" w:line="360" w:beforeAutospacing="0" w:before="0" w:afterAutospacing="0" w:after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tbl>
      <w:tblPr>
        <w:tblW w:w="10185" w:type="dxa"/>
        <w:jc w:val="left"/>
        <w:tblInd w:w="-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401"/>
        <w:gridCol w:w="2962"/>
        <w:gridCol w:w="2752"/>
        <w:gridCol w:w="2408"/>
        <w:gridCol w:w="1662"/>
      </w:tblGrid>
      <w:tr>
        <w:trPr/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</w:t>
            </w:r>
            <w:r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Вид мероприятия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Содержание мероприятия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Ответственный за реализацию мероприятия исполнитель</w:t>
            </w:r>
          </w:p>
        </w:tc>
      </w:tr>
      <w:tr>
        <w:trPr/>
        <w:tc>
          <w:tcPr>
            <w:tcW w:w="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>
            <w:pPr>
              <w:pStyle w:val="Normal"/>
              <w:widowControl w:val="false"/>
              <w:shd w:val="clear" w:color="auto" w:fill="FFFFFF"/>
              <w:ind w:firstLine="18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ind w:firstLine="18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Р</w:t>
            </w:r>
            <w:r>
              <w:rPr>
                <w:color w:val="000000"/>
                <w:sz w:val="22"/>
                <w:szCs w:val="22"/>
              </w:rPr>
              <w:t>азмещение сведений по вопросам соблюдения обязательных требований на официальном сайте администрации в разделе «Контрольно-надзорная деятельность»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Ежегодно, 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декабрь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 сельского поселения Новые Ключи, Ведущий инспектор Администрации сельского поселения Новые Ключи.</w:t>
            </w:r>
          </w:p>
        </w:tc>
      </w:tr>
      <w:tr>
        <w:trPr/>
        <w:tc>
          <w:tcPr>
            <w:tcW w:w="401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962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firstLine="18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 Р</w:t>
            </w:r>
            <w:r>
              <w:rPr>
                <w:color w:val="000000"/>
                <w:sz w:val="22"/>
                <w:szCs w:val="22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Ежеквартально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 сельского поселения Новые Ключи, Ведущий инспектор Администрации сельского поселения Новые Ключи.</w:t>
            </w:r>
          </w:p>
        </w:tc>
      </w:tr>
      <w:tr>
        <w:trPr/>
        <w:tc>
          <w:tcPr>
            <w:tcW w:w="40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96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firstLine="18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</w:rPr>
              <w:t>3. Р</w:t>
            </w:r>
            <w:r>
              <w:rPr>
                <w:color w:val="000000"/>
                <w:sz w:val="22"/>
                <w:szCs w:val="22"/>
              </w:rPr>
              <w:t xml:space="preserve">азмещение сведений по вопросам соблюдения обязательных требований </w:t>
            </w:r>
            <w:r>
              <w:rPr>
                <w:color w:val="000000"/>
                <w:sz w:val="22"/>
                <w:szCs w:val="22"/>
                <w:shd w:fill="FFFFFF" w:val="clear"/>
              </w:rPr>
              <w:t>в личных кабинетах контролируемых лиц в государственных информационных системах (при их наличии)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Ежегодно, 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декабрь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 сельского поселения Новые Ключи, Ведущий инспектор Администрации сельского поселения Новые Ключи.</w:t>
            </w:r>
          </w:p>
        </w:tc>
      </w:tr>
      <w:tr>
        <w:trPr/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Обобщение практики осуществления </w:t>
            </w:r>
            <w:r>
              <w:rPr>
                <w:color w:val="000000" w:themeColor="text1"/>
                <w:sz w:val="22"/>
                <w:szCs w:val="22"/>
              </w:rPr>
              <w:t xml:space="preserve">муниципального контроля </w:t>
            </w:r>
            <w:r>
              <w:rPr>
                <w:color w:val="000000"/>
                <w:sz w:val="22"/>
                <w:szCs w:val="22"/>
              </w:rPr>
              <w:t xml:space="preserve">в сфере благоустройства посредством сбора и анализа данных о проведенных контрольных мероприятиях 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1"/>
              <w:widowControl w:val="false"/>
              <w:shd w:val="clear" w:color="auto" w:fill="FFFFFF"/>
              <w:spacing w:before="0" w:after="2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Подготовка доклада о правоприменительной практике</w:t>
            </w:r>
          </w:p>
          <w:p>
            <w:pPr>
              <w:pStyle w:val="S1"/>
              <w:widowControl w:val="false"/>
              <w:shd w:val="clear" w:color="auto" w:fill="FFFFFF"/>
              <w:spacing w:before="28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 w:themeColor="text1"/>
                <w:sz w:val="22"/>
                <w:szCs w:val="22"/>
                <w:shd w:fill="auto" w:val="clear"/>
              </w:rPr>
              <w:t>До 1 июня 2025 года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 сельского поселения Новые Ключи, Ведущий инспектор Администрации сельского поселения Новые Ключи.</w:t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9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(контрольных действиях) и их результатах, в том числе </w:t>
            </w:r>
            <w:r>
              <w:rPr>
                <w:color w:val="000000" w:themeColor="text1"/>
                <w:sz w:val="22"/>
                <w:szCs w:val="22"/>
              </w:rPr>
              <w:t xml:space="preserve">анализа выявленных в результате проведения муниципального контроля </w:t>
            </w:r>
            <w:r>
              <w:rPr>
                <w:color w:val="000000"/>
                <w:sz w:val="22"/>
                <w:szCs w:val="22"/>
              </w:rPr>
              <w:t xml:space="preserve">в сфере благоустройства </w:t>
            </w:r>
            <w:r>
              <w:rPr>
                <w:color w:val="000000" w:themeColor="text1"/>
                <w:sz w:val="22"/>
                <w:szCs w:val="22"/>
              </w:rPr>
              <w:t>нарушений обязательных требований контролируемыми лицами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1"/>
              <w:widowControl w:val="false"/>
              <w:shd w:val="clear" w:color="auto" w:fill="FFFFFF"/>
              <w:spacing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Размещение доклада о правоприменительной практике</w:t>
            </w:r>
            <w:r>
              <w:rPr>
                <w:color w:val="000000"/>
                <w:sz w:val="22"/>
                <w:szCs w:val="22"/>
              </w:rPr>
              <w:t xml:space="preserve"> на официальном сайте администрации в разделе «Контрольно-надзорная деятельность»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 w:themeColor="text1"/>
                <w:sz w:val="22"/>
                <w:szCs w:val="22"/>
                <w:shd w:fill="auto" w:val="clear"/>
              </w:rPr>
              <w:t xml:space="preserve">До 1 июля 2025 года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 сельского поселения Новые Ключи, Ведущий инспектор Администрации сельского поселения Новые Ключи.</w:t>
            </w:r>
          </w:p>
        </w:tc>
      </w:tr>
      <w:tr>
        <w:trPr/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 принять меры по обеспечению соблюдения обязательных требований</w:t>
            </w:r>
            <w:r>
              <w:rPr>
                <w:color w:val="000000" w:themeColor="text1"/>
                <w:sz w:val="22"/>
                <w:szCs w:val="22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или признаках нарушений обязательных требований </w:t>
            </w:r>
            <w:r>
              <w:rPr>
                <w:color w:val="000000" w:themeColor="text1"/>
                <w:sz w:val="22"/>
                <w:szCs w:val="22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Подготовка и объявление контролируемым лицам предостережений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По мере выявления готовящихся нарушений обязательных требований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или признаков нарушений обязательных требований, </w:t>
            </w:r>
            <w:r>
              <w:rPr>
                <w:color w:val="000000"/>
                <w:sz w:val="22"/>
                <w:szCs w:val="22"/>
              </w:rPr>
              <w:t>не позднее 30 дней со дня получения администрацией указанных сведений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Консультирование контролируемых лиц в устной или письменной форме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по вопросам 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муниципального контроля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 сфере благоустройства: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- организация и осуществление контроля в 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S1"/>
              <w:widowControl w:val="false"/>
              <w:shd w:val="clear" w:color="auto" w:fill="FFFFFF"/>
              <w:spacing w:beforeAutospacing="0" w:before="0" w:afterAutospacing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>
            <w:pPr>
              <w:pStyle w:val="S1"/>
              <w:widowControl w:val="false"/>
              <w:shd w:val="clear" w:color="auto" w:fill="FFFFFF"/>
              <w:spacing w:beforeAutospacing="0" w:before="0" w:afterAutospacing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S1"/>
              <w:widowControl w:val="false"/>
              <w:shd w:val="clear" w:color="auto" w:fill="FFFFFF"/>
              <w:spacing w:beforeAutospacing="0" w:before="0" w:afterAutospacing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</w:rPr>
              <w:t>При обращении лица, нуждающегося в консультировании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9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сфере благоустройства;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порядок осуществления контрольных мероприятий;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- порядок обжалования действий (бездействия) 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1"/>
              <w:widowControl w:val="false"/>
              <w:shd w:val="clear" w:color="auto" w:fill="FFFFFF"/>
              <w:spacing w:beforeAutospacing="0" w:before="0" w:afterAutospacing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96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должностных лиц, уполномоченных осуществлять муниципальный контроль;</w:t>
            </w:r>
          </w:p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1"/>
              <w:widowControl w:val="false"/>
              <w:shd w:val="clear" w:color="auto" w:fill="FFFFFF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3. Консультирование контролируемых лиц путем </w:t>
            </w:r>
            <w:r>
              <w:rPr>
                <w:color w:val="000000"/>
                <w:sz w:val="22"/>
                <w:szCs w:val="22"/>
              </w:rPr>
              <w:t>размещения на официальном сайте администрации в разделе «Контрольно-надзорная деятельность» письменного разъяснения, подписанного главой (заместителем главы) Кинель-Черкасского района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или должностным лицом, уполномоченным осуществлять </w:t>
            </w:r>
            <w:r>
              <w:rPr>
                <w:color w:val="000000" w:themeColor="text1"/>
                <w:sz w:val="22"/>
                <w:szCs w:val="22"/>
              </w:rPr>
              <w:t xml:space="preserve">муниципальный контроль </w:t>
            </w:r>
            <w:r>
              <w:rPr>
                <w:color w:val="000000"/>
                <w:sz w:val="22"/>
                <w:szCs w:val="22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течение 30 дней со дня регистрации администрацией </w:t>
            </w:r>
            <w:r>
              <w:rPr>
                <w:color w:val="000000"/>
                <w:sz w:val="22"/>
                <w:szCs w:val="22"/>
              </w:rPr>
              <w:t>пятого однотипного обращения контролируемых лиц и их представителей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tcW w:w="40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9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1"/>
              <w:widowControl w:val="false"/>
              <w:shd w:val="clear" w:color="auto" w:fill="FFFFFF"/>
              <w:spacing w:before="0"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 Консультирование контролируемых лиц</w:t>
            </w:r>
            <w:r>
              <w:rPr>
                <w:color w:val="000000"/>
                <w:sz w:val="22"/>
                <w:szCs w:val="22"/>
              </w:rPr>
              <w:t xml:space="preserve"> в устной форме на собраниях и конференциях граждан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>
              <w:rPr>
                <w:color w:val="000000"/>
                <w:sz w:val="22"/>
                <w:szCs w:val="22"/>
              </w:rPr>
              <w:t xml:space="preserve"> по вопросам </w:t>
            </w:r>
            <w:r>
              <w:rPr>
                <w:color w:val="000000" w:themeColor="text1"/>
                <w:sz w:val="22"/>
                <w:szCs w:val="22"/>
              </w:rPr>
              <w:t xml:space="preserve">муниципального контроля </w:t>
            </w:r>
            <w:r>
              <w:rPr>
                <w:color w:val="000000"/>
                <w:sz w:val="22"/>
                <w:szCs w:val="22"/>
              </w:rPr>
              <w:t>в сфере благоустройства в день проведения собрания (конференции) граждан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</w:r>
          </w:p>
          <w:p>
            <w:pPr>
              <w:pStyle w:val="Normal"/>
              <w:widowControl w:val="false"/>
              <w:rPr>
                <w:i/>
                <w:i/>
                <w:iCs/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Администрация  сельского поселения Новые Ключи, Ведущий инспектор Администрации сельского поселения Новые Ключи.</w:t>
            </w:r>
          </w:p>
        </w:tc>
      </w:tr>
    </w:tbl>
    <w:p>
      <w:pPr>
        <w:pStyle w:val="S1"/>
        <w:shd w:val="clear" w:color="auto" w:fill="FFFFFF"/>
        <w:spacing w:lineRule="auto" w:line="360" w:beforeAutospacing="0" w:before="0" w:afterAutospacing="0" w:after="0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</w:r>
    </w:p>
    <w:p>
      <w:pPr>
        <w:pStyle w:val="S1"/>
        <w:shd w:val="clear" w:color="auto" w:fill="FFFFFF"/>
        <w:spacing w:beforeAutospacing="0" w:before="0" w:afterAutospacing="0" w:after="0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4. Показатели результативности и эффективности программы профилактики</w:t>
      </w:r>
    </w:p>
    <w:p>
      <w:pPr>
        <w:pStyle w:val="Normal"/>
        <w:spacing w:lineRule="auto" w:line="36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i/>
          <w:i/>
          <w:iCs/>
          <w:sz w:val="28"/>
          <w:szCs w:val="28"/>
        </w:rPr>
      </w:pPr>
      <w:r>
        <w:rPr>
          <w:color w:val="22272F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tbl>
      <w:tblPr>
        <w:tblW w:w="941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629"/>
        <w:gridCol w:w="6232"/>
        <w:gridCol w:w="2557"/>
      </w:tblGrid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Единица измерения, свидетельствующая о максимальной результативности программы профилактики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100%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 w:themeColor="text1"/>
              </w:rPr>
              <w:t>Количество р</w:t>
            </w:r>
            <w:r>
              <w:rPr>
                <w:color w:val="000000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Доля случаев объявления предостережений в общем количестве случаев </w:t>
            </w:r>
            <w:r>
              <w:rPr>
                <w:color w:val="000000" w:themeColor="text1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fill="FFFFFF" w:val="clear"/>
              </w:rPr>
              <w:t>или признаков нарушений обязательных требований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100 %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(если имелись случаи </w:t>
            </w:r>
            <w:r>
              <w:rPr>
                <w:color w:val="000000" w:themeColor="text1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fill="FFFFFF" w:val="clear"/>
              </w:rPr>
              <w:t>или признаков нарушений обязательных требований</w:t>
            </w:r>
            <w:r>
              <w:rPr/>
              <w:t>)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 w:themeColor="text1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0%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Доля случаев повторного обращения контролируемых лиц в письменной форме по тому же вопросу муниципального контроля </w:t>
            </w:r>
            <w:r>
              <w:rPr>
                <w:color w:val="000000"/>
              </w:rPr>
              <w:t>в сфере благоустройства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0%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Количество </w:t>
            </w:r>
            <w:r>
              <w:rPr>
                <w:color w:val="000000"/>
              </w:rPr>
              <w:t xml:space="preserve">собраний и конференций граждан, на которых </w:t>
            </w:r>
            <w:r>
              <w:rPr>
                <w:color w:val="000000" w:themeColor="text1"/>
              </w:rPr>
              <w:t xml:space="preserve">осуществлялось консультирование контролируемых лиц </w:t>
            </w:r>
            <w:r>
              <w:rPr>
                <w:color w:val="000000"/>
              </w:rPr>
              <w:t xml:space="preserve">по вопросам </w:t>
            </w:r>
            <w:r>
              <w:rPr>
                <w:color w:val="000000" w:themeColor="text1"/>
              </w:rPr>
              <w:t xml:space="preserve">муниципального контроля </w:t>
            </w:r>
            <w:r>
              <w:rPr>
                <w:color w:val="000000"/>
              </w:rPr>
              <w:t xml:space="preserve">в сфере благоустройства в устной форме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</w:tr>
    </w:tbl>
    <w:p>
      <w:pPr>
        <w:pStyle w:val="S1"/>
        <w:shd w:val="clear" w:color="auto" w:fill="FFFFFF"/>
        <w:spacing w:beforeAutospacing="0" w:before="0" w:afterAutospacing="0" w:after="0"/>
        <w:jc w:val="center"/>
        <w:rPr>
          <w:b/>
          <w:b/>
          <w:bCs/>
          <w:color w:val="22272F"/>
          <w:sz w:val="28"/>
          <w:szCs w:val="28"/>
        </w:rPr>
      </w:pPr>
      <w:r>
        <w:rPr>
          <w:b/>
          <w:bCs/>
          <w:color w:val="22272F"/>
          <w:sz w:val="28"/>
          <w:szCs w:val="28"/>
        </w:rPr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Под оценкой эффективности </w:t>
      </w:r>
      <w:r>
        <w:rPr>
          <w:color w:val="22272F"/>
          <w:sz w:val="28"/>
          <w:szCs w:val="28"/>
        </w:rPr>
        <w:t xml:space="preserve">программы профилактики понимается оценка изменения количества нарушений обязательных требований </w:t>
      </w:r>
      <w:r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Текущая (ежеквартальная) оценка результативности и эффективности </w:t>
      </w:r>
      <w:r>
        <w:rPr>
          <w:color w:val="22272F"/>
          <w:sz w:val="28"/>
          <w:szCs w:val="28"/>
        </w:rPr>
        <w:t>программы профилактики осуществляется Главой сельского поселения Новые Ключи.</w:t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Ежегодная оценка результативности и эффективности </w:t>
      </w:r>
      <w:r>
        <w:rPr>
          <w:color w:val="22272F"/>
          <w:sz w:val="28"/>
          <w:szCs w:val="28"/>
        </w:rPr>
        <w:t>программы профилактики осуществляется Собранием представителей сельского поселения  Новые Ключи муниципального района Кинель-Черкасский Самарской области.</w:t>
      </w:r>
      <w:r>
        <w:rPr>
          <w:sz w:val="28"/>
          <w:szCs w:val="28"/>
        </w:rPr>
        <w:t xml:space="preserve"> Для осуществления ежегодной оценки результативности и эффективности </w:t>
      </w:r>
      <w:r>
        <w:rPr>
          <w:color w:val="22272F"/>
          <w:sz w:val="28"/>
          <w:szCs w:val="28"/>
        </w:rPr>
        <w:t xml:space="preserve">программы профилактики администрацией </w:t>
      </w:r>
      <w:r>
        <w:rPr>
          <w:color w:val="22272F"/>
          <w:sz w:val="28"/>
          <w:szCs w:val="28"/>
          <w:shd w:fill="auto" w:val="clear"/>
        </w:rPr>
        <w:t xml:space="preserve">не позднее 1 июля 2025 года </w:t>
      </w:r>
      <w:r>
        <w:rPr>
          <w:color w:val="22272F"/>
          <w:sz w:val="28"/>
          <w:szCs w:val="28"/>
        </w:rPr>
        <w:t>(года, следующего за отчетным) в Собрание представителей сельского поселения  Новые Ключи муниципального района Кинель-Черкасский Самарской области 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>
        <w:rPr>
          <w:bCs/>
          <w:iCs/>
          <w:sz w:val="28"/>
          <w:szCs w:val="28"/>
        </w:rPr>
        <w:t xml:space="preserve">. 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/>
      </w:r>
      <w:bookmarkStart w:id="0" w:name="_GoBack"/>
      <w:bookmarkStart w:id="1" w:name="_GoBack"/>
      <w:bookmarkEnd w:id="1"/>
    </w:p>
    <w:sectPr>
      <w:headerReference w:type="first" r:id="rId2"/>
      <w:type w:val="nextPage"/>
      <w:pgSz w:w="11906" w:h="16838"/>
      <w:pgMar w:left="1134" w:right="850" w:gutter="0" w:header="720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tabs>
        <w:tab w:val="clear" w:pos="8306"/>
        <w:tab w:val="center" w:pos="4153" w:leader="none"/>
        <w:tab w:val="left" w:pos="4248" w:leader="none"/>
        <w:tab w:val="left" w:pos="4956" w:leader="none"/>
        <w:tab w:val="left" w:pos="5664" w:leader="none"/>
        <w:tab w:val="left" w:pos="6372" w:leader="none"/>
      </w:tabs>
      <w:rPr>
        <w:rStyle w:val="Pagenumber"/>
        <w:sz w:val="28"/>
      </w:rPr>
    </w:pPr>
    <w:r>
      <w:rPr>
        <w:rStyle w:val="Pagenumber"/>
        <w:sz w:val="28"/>
      </w:rPr>
      <w:tab/>
      <w:tab/>
      <w:tab/>
      <w:tab/>
      <w:tab/>
      <w:tab/>
    </w:r>
  </w:p>
  <w:p>
    <w:pPr>
      <w:pStyle w:val="Style21"/>
      <w:jc w:val="right"/>
      <w:rPr>
        <w:rStyle w:val="Pagenumber"/>
        <w:sz w:val="28"/>
        <w:u w:val="single"/>
      </w:rPr>
    </w:pPr>
    <w:r>
      <w:rPr>
        <w:sz w:val="28"/>
        <w:u w:val="single"/>
      </w:rPr>
    </w:r>
  </w:p>
  <w:p>
    <w:pPr>
      <w:pStyle w:val="Style21"/>
      <w:jc w:val="center"/>
      <w:rPr>
        <w:rStyle w:val="Pagenumber"/>
      </w:rPr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11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rsid w:val="007911e4"/>
    <w:pPr>
      <w:keepNext w:val="true"/>
      <w:jc w:val="both"/>
      <w:outlineLvl w:val="0"/>
    </w:pPr>
    <w:rPr>
      <w:sz w:val="28"/>
    </w:rPr>
  </w:style>
  <w:style w:type="paragraph" w:styleId="2">
    <w:name w:val="Heading 2"/>
    <w:basedOn w:val="Normal"/>
    <w:next w:val="Normal"/>
    <w:qFormat/>
    <w:rsid w:val="007911e4"/>
    <w:pPr>
      <w:keepNext w:val="true"/>
      <w:ind w:firstLine="720"/>
      <w:jc w:val="both"/>
      <w:outlineLvl w:val="1"/>
    </w:pPr>
    <w:rPr>
      <w:sz w:val="28"/>
    </w:rPr>
  </w:style>
  <w:style w:type="paragraph" w:styleId="3">
    <w:name w:val="Heading 3"/>
    <w:basedOn w:val="Normal"/>
    <w:next w:val="Normal"/>
    <w:qFormat/>
    <w:rsid w:val="007911e4"/>
    <w:pPr>
      <w:keepNext w:val="true"/>
      <w:spacing w:lineRule="auto" w:line="360"/>
      <w:jc w:val="center"/>
      <w:outlineLvl w:val="2"/>
    </w:pPr>
    <w:rPr>
      <w:sz w:val="28"/>
    </w:rPr>
  </w:style>
  <w:style w:type="paragraph" w:styleId="4">
    <w:name w:val="Heading 4"/>
    <w:basedOn w:val="Normal"/>
    <w:next w:val="Normal"/>
    <w:qFormat/>
    <w:rsid w:val="007911e4"/>
    <w:pPr>
      <w:keepNext w:val="true"/>
      <w:spacing w:lineRule="auto" w:line="360"/>
      <w:jc w:val="right"/>
      <w:outlineLvl w:val="3"/>
    </w:pPr>
    <w:rPr>
      <w:sz w:val="28"/>
    </w:rPr>
  </w:style>
  <w:style w:type="paragraph" w:styleId="5">
    <w:name w:val="Heading 5"/>
    <w:basedOn w:val="Normal"/>
    <w:next w:val="Normal"/>
    <w:qFormat/>
    <w:rsid w:val="007911e4"/>
    <w:pPr>
      <w:keepNext w:val="true"/>
      <w:spacing w:lineRule="auto" w:line="360"/>
      <w:jc w:val="center"/>
      <w:outlineLvl w:val="4"/>
    </w:pPr>
    <w:rPr>
      <w:b/>
      <w:sz w:val="28"/>
    </w:rPr>
  </w:style>
  <w:style w:type="paragraph" w:styleId="6">
    <w:name w:val="Heading 6"/>
    <w:basedOn w:val="Normal"/>
    <w:next w:val="Normal"/>
    <w:qFormat/>
    <w:rsid w:val="007911e4"/>
    <w:pPr>
      <w:keepNext w:val="true"/>
      <w:jc w:val="right"/>
      <w:outlineLvl w:val="5"/>
    </w:pPr>
    <w:rPr>
      <w:sz w:val="28"/>
      <w:u w:val="single"/>
    </w:rPr>
  </w:style>
  <w:style w:type="paragraph" w:styleId="7">
    <w:name w:val="Heading 7"/>
    <w:basedOn w:val="Normal"/>
    <w:next w:val="Normal"/>
    <w:qFormat/>
    <w:rsid w:val="007911e4"/>
    <w:pPr>
      <w:keepNext w:val="true"/>
      <w:spacing w:lineRule="auto" w:line="360"/>
      <w:jc w:val="right"/>
      <w:outlineLvl w:val="6"/>
    </w:pPr>
    <w:rPr>
      <w:sz w:val="28"/>
      <w:u w:val="single"/>
    </w:rPr>
  </w:style>
  <w:style w:type="paragraph" w:styleId="8">
    <w:name w:val="Heading 8"/>
    <w:basedOn w:val="Normal"/>
    <w:next w:val="Normal"/>
    <w:qFormat/>
    <w:rsid w:val="007911e4"/>
    <w:pPr>
      <w:keepNext w:val="true"/>
      <w:jc w:val="center"/>
      <w:outlineLvl w:val="7"/>
    </w:pPr>
    <w:rPr>
      <w:b/>
      <w:sz w:val="32"/>
    </w:rPr>
  </w:style>
  <w:style w:type="paragraph" w:styleId="9">
    <w:name w:val="Heading 9"/>
    <w:basedOn w:val="Normal"/>
    <w:next w:val="Normal"/>
    <w:qFormat/>
    <w:rsid w:val="007911e4"/>
    <w:pPr>
      <w:keepNext w:val="true"/>
      <w:spacing w:lineRule="auto" w:line="360"/>
      <w:ind w:firstLine="720"/>
      <w:jc w:val="both"/>
      <w:outlineLvl w:val="8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7911e4"/>
    <w:rPr/>
  </w:style>
  <w:style w:type="character" w:styleId="Style5">
    <w:name w:val="Привязка сноски"/>
    <w:rPr>
      <w:vertAlign w:val="superscript"/>
    </w:rPr>
  </w:style>
  <w:style w:type="character" w:styleId="FootnoteCharacters">
    <w:name w:val="Footnote Characters"/>
    <w:uiPriority w:val="99"/>
    <w:semiHidden/>
    <w:qFormat/>
    <w:rsid w:val="007911e4"/>
    <w:rPr>
      <w:vertAlign w:val="superscript"/>
    </w:rPr>
  </w:style>
  <w:style w:type="character" w:styleId="Style6" w:customStyle="1">
    <w:name w:val="Основной текст Знак"/>
    <w:link w:val="a4"/>
    <w:qFormat/>
    <w:rsid w:val="00d953a6"/>
    <w:rPr>
      <w:sz w:val="28"/>
    </w:rPr>
  </w:style>
  <w:style w:type="character" w:styleId="Style7" w:customStyle="1">
    <w:name w:val="Текст выноски Знак"/>
    <w:link w:val="af0"/>
    <w:qFormat/>
    <w:rsid w:val="0042402d"/>
    <w:rPr>
      <w:rFonts w:ascii="Tahoma" w:hAnsi="Tahoma" w:cs="Tahoma"/>
      <w:sz w:val="16"/>
      <w:szCs w:val="16"/>
    </w:rPr>
  </w:style>
  <w:style w:type="character" w:styleId="Style8">
    <w:name w:val="Интернет-ссылка"/>
    <w:uiPriority w:val="99"/>
    <w:rsid w:val="00cb2fe9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f75e7d"/>
    <w:rPr/>
  </w:style>
  <w:style w:type="character" w:styleId="Wmicallto" w:customStyle="1">
    <w:name w:val="wmi-callto"/>
    <w:basedOn w:val="DefaultParagraphFont"/>
    <w:qFormat/>
    <w:rsid w:val="00f75e7d"/>
    <w:rPr/>
  </w:style>
  <w:style w:type="character" w:styleId="Bodytext2" w:customStyle="1">
    <w:name w:val="Body text (2)_"/>
    <w:basedOn w:val="DefaultParagraphFont"/>
    <w:qFormat/>
    <w:rsid w:val="00ef3db2"/>
    <w:rPr>
      <w:rFonts w:ascii="Times New Roman" w:hAnsi="Times New Roman"/>
      <w:sz w:val="21"/>
      <w:szCs w:val="21"/>
    </w:rPr>
  </w:style>
  <w:style w:type="character" w:styleId="Style9" w:customStyle="1">
    <w:name w:val="Без интервала Знак"/>
    <w:basedOn w:val="DefaultParagraphFont"/>
    <w:link w:val="af4"/>
    <w:uiPriority w:val="1"/>
    <w:qFormat/>
    <w:rsid w:val="00725c3d"/>
    <w:rPr>
      <w:rFonts w:ascii="Calibri" w:hAnsi="Calibri" w:eastAsia="Calibri"/>
      <w:sz w:val="22"/>
      <w:szCs w:val="22"/>
      <w:lang w:eastAsia="en-US"/>
    </w:rPr>
  </w:style>
  <w:style w:type="character" w:styleId="Style10" w:customStyle="1">
    <w:name w:val="Текст сноски Знак"/>
    <w:basedOn w:val="DefaultParagraphFont"/>
    <w:link w:val="ab"/>
    <w:uiPriority w:val="99"/>
    <w:semiHidden/>
    <w:qFormat/>
    <w:rsid w:val="00015b33"/>
    <w:rPr/>
  </w:style>
  <w:style w:type="character" w:styleId="Style11" w:customStyle="1">
    <w:name w:val="Текст концевой сноски Знак"/>
    <w:basedOn w:val="DefaultParagraphFont"/>
    <w:link w:val="af7"/>
    <w:semiHidden/>
    <w:qFormat/>
    <w:rsid w:val="00c85385"/>
    <w:rPr/>
  </w:style>
  <w:style w:type="character" w:styleId="Style12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semiHidden/>
    <w:unhideWhenUsed/>
    <w:qFormat/>
    <w:rsid w:val="00c85385"/>
    <w:rPr>
      <w:vertAlign w:val="superscript"/>
    </w:rPr>
  </w:style>
  <w:style w:type="character" w:styleId="Style13">
    <w:name w:val="Символ концевой сноски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link w:val="a5"/>
    <w:rsid w:val="007911e4"/>
    <w:pPr>
      <w:spacing w:lineRule="auto" w:line="360"/>
      <w:jc w:val="both"/>
    </w:pPr>
    <w:rPr>
      <w:sz w:val="28"/>
    </w:rPr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Title"/>
    <w:basedOn w:val="Normal"/>
    <w:qFormat/>
    <w:rsid w:val="007911e4"/>
    <w:pPr>
      <w:jc w:val="center"/>
    </w:pPr>
    <w:rPr>
      <w:sz w:val="28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rsid w:val="007911e4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BodyText21">
    <w:name w:val="Body Text 2"/>
    <w:basedOn w:val="Normal"/>
    <w:qFormat/>
    <w:rsid w:val="007911e4"/>
    <w:pPr>
      <w:spacing w:lineRule="auto" w:line="360"/>
      <w:jc w:val="center"/>
    </w:pPr>
    <w:rPr>
      <w:b/>
      <w:sz w:val="28"/>
      <w:u w:val="single"/>
    </w:rPr>
  </w:style>
  <w:style w:type="paragraph" w:styleId="Style22">
    <w:name w:val="Body Text Indent"/>
    <w:basedOn w:val="Normal"/>
    <w:rsid w:val="007911e4"/>
    <w:pPr>
      <w:spacing w:lineRule="auto" w:line="360"/>
      <w:ind w:firstLine="720"/>
      <w:jc w:val="both"/>
    </w:pPr>
    <w:rPr>
      <w:sz w:val="28"/>
    </w:rPr>
  </w:style>
  <w:style w:type="paragraph" w:styleId="Style23">
    <w:name w:val="Footer"/>
    <w:basedOn w:val="Normal"/>
    <w:rsid w:val="007911e4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BodyText3">
    <w:name w:val="Body Text 3"/>
    <w:basedOn w:val="Normal"/>
    <w:qFormat/>
    <w:rsid w:val="007911e4"/>
    <w:pPr/>
    <w:rPr>
      <w:sz w:val="16"/>
    </w:rPr>
  </w:style>
  <w:style w:type="paragraph" w:styleId="Caption">
    <w:name w:val="caption"/>
    <w:basedOn w:val="Normal"/>
    <w:next w:val="Normal"/>
    <w:qFormat/>
    <w:rsid w:val="007911e4"/>
    <w:pPr>
      <w:spacing w:lineRule="auto" w:line="360"/>
      <w:jc w:val="both"/>
    </w:pPr>
    <w:rPr>
      <w:sz w:val="28"/>
      <w:lang w:val="en-US"/>
    </w:rPr>
  </w:style>
  <w:style w:type="paragraph" w:styleId="BodyTextIndent2">
    <w:name w:val="Body Text Indent 2"/>
    <w:basedOn w:val="Normal"/>
    <w:qFormat/>
    <w:rsid w:val="007911e4"/>
    <w:pPr>
      <w:ind w:left="2694" w:hanging="0"/>
    </w:pPr>
    <w:rPr>
      <w:sz w:val="28"/>
    </w:rPr>
  </w:style>
  <w:style w:type="paragraph" w:styleId="BodyTextIndent3">
    <w:name w:val="Body Text Indent 3"/>
    <w:basedOn w:val="Normal"/>
    <w:qFormat/>
    <w:rsid w:val="007911e4"/>
    <w:pPr>
      <w:ind w:left="2694" w:hanging="0"/>
      <w:jc w:val="both"/>
    </w:pPr>
    <w:rPr>
      <w:sz w:val="28"/>
    </w:rPr>
  </w:style>
  <w:style w:type="paragraph" w:styleId="Style24">
    <w:name w:val="Footnote Text"/>
    <w:basedOn w:val="Normal"/>
    <w:link w:val="ac"/>
    <w:uiPriority w:val="99"/>
    <w:semiHidden/>
    <w:rsid w:val="007911e4"/>
    <w:pPr/>
    <w:rPr/>
  </w:style>
  <w:style w:type="paragraph" w:styleId="11" w:customStyle="1">
    <w:name w:val="Обычный1"/>
    <w:qFormat/>
    <w:rsid w:val="007911e4"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TableText" w:customStyle="1">
    <w:name w:val="Table Text"/>
    <w:qFormat/>
    <w:rsid w:val="007911e4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6"/>
      <w:szCs w:val="20"/>
      <w:lang w:val="ru-RU" w:eastAsia="ru-RU" w:bidi="ar-SA"/>
    </w:rPr>
  </w:style>
  <w:style w:type="paragraph" w:styleId="ConsNormal" w:customStyle="1">
    <w:name w:val="ConsNormal"/>
    <w:qFormat/>
    <w:rsid w:val="007911e4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uiPriority w:val="99"/>
    <w:qFormat/>
    <w:rsid w:val="007911e4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rsid w:val="00b93a04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af1"/>
    <w:qFormat/>
    <w:rsid w:val="0042402d"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12f8"/>
    <w:pPr>
      <w:spacing w:before="0" w:after="0"/>
      <w:ind w:left="720" w:hanging="0"/>
      <w:contextualSpacing/>
    </w:pPr>
    <w:rPr/>
  </w:style>
  <w:style w:type="paragraph" w:styleId="NoSpacing">
    <w:name w:val="No Spacing"/>
    <w:link w:val="af5"/>
    <w:uiPriority w:val="1"/>
    <w:qFormat/>
    <w:rsid w:val="00a41f3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25" w:customStyle="1">
    <w:name w:val="Нормальный (таблица)"/>
    <w:basedOn w:val="Normal"/>
    <w:next w:val="Normal"/>
    <w:qFormat/>
    <w:rsid w:val="00462f38"/>
    <w:pPr>
      <w:widowControl w:val="false"/>
      <w:jc w:val="both"/>
    </w:pPr>
    <w:rPr>
      <w:rFonts w:ascii="Arial" w:hAnsi="Arial"/>
      <w:sz w:val="24"/>
      <w:szCs w:val="24"/>
    </w:rPr>
  </w:style>
  <w:style w:type="paragraph" w:styleId="Formattext" w:customStyle="1">
    <w:name w:val="formattext"/>
    <w:basedOn w:val="Normal"/>
    <w:qFormat/>
    <w:rsid w:val="000d3ed2"/>
    <w:pPr>
      <w:spacing w:beforeAutospacing="1" w:afterAutospacing="1"/>
    </w:pPr>
    <w:rPr>
      <w:sz w:val="24"/>
      <w:szCs w:val="24"/>
    </w:rPr>
  </w:style>
  <w:style w:type="paragraph" w:styleId="S1" w:customStyle="1">
    <w:name w:val="s_1"/>
    <w:basedOn w:val="Normal"/>
    <w:qFormat/>
    <w:rsid w:val="00015b33"/>
    <w:pPr>
      <w:spacing w:beforeAutospacing="1" w:afterAutospacing="1"/>
    </w:pPr>
    <w:rPr>
      <w:sz w:val="24"/>
      <w:szCs w:val="24"/>
    </w:rPr>
  </w:style>
  <w:style w:type="paragraph" w:styleId="Style26">
    <w:name w:val="Endnote Text"/>
    <w:basedOn w:val="Normal"/>
    <w:link w:val="af8"/>
    <w:semiHidden/>
    <w:unhideWhenUsed/>
    <w:rsid w:val="00c85385"/>
    <w:pPr/>
    <w:rPr/>
  </w:style>
  <w:style w:type="paragraph" w:styleId="Style2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7911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0EFF2-35A3-4B97-9E67-2B3F5A04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LibreOffice/7.2.5.2$Windows_X86_64 LibreOffice_project/499f9727c189e6ef3471021d6132d4c694f357e5</Application>
  <AppVersion>15.0000</AppVersion>
  <Pages>10</Pages>
  <Words>1613</Words>
  <Characters>12600</Characters>
  <CharactersWithSpaces>14348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2023-12-14T07:20:00Z</dcterms:created>
  <dc:creator>1</dc:creator>
  <dc:description/>
  <dc:language>ru-RU</dc:language>
  <cp:lastModifiedBy/>
  <cp:lastPrinted>2023-12-18T13:54:27Z</cp:lastPrinted>
  <dcterms:modified xsi:type="dcterms:W3CDTF">2023-12-18T13:56:31Z</dcterms:modified>
  <cp:revision>8</cp:revision>
  <dc:subject/>
  <dc:title>УТВЕРЖДЕНА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