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</w:rPr>
        <w:t>февраля 2021</w:t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Жители Самарской области теперь могут подать документы через МФЦ, </w:t>
      </w: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чтобы оформить недвижимость, расположенную в любом регионе России</w:t>
      </w:r>
    </w:p>
    <w:p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 право на объект недвижимости, расположенный в другом регионе России, жители и юридические лица Самарской области теперь могут через МФЦ. Это значит, что оформить, например, квартиру, расположенную в Москве, Оренбурге или Сочи можно, не выезжая за пределы региона, обратившись в ближайший многофункциональный центр. </w:t>
      </w:r>
    </w:p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способ подачи документов, когда заявитель находится в одном регионе России, а недвижимость, право на которую он оформляет - в другом субъекте РФ, называется экстерриториальным. Ранее в Самарской области подать документы по экстерриториальному принципу можно было только в подведомственной Росреестру организации – филиале кадастровой палаты. </w:t>
      </w:r>
    </w:p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Росреестр принял решение, что в 2021 году услугу по экстерриториальному приему документов начнут оказывать и МФЦ. Это стало возможным благодаря внедрению федеральной государственной информационной системы ведения Единого государственного реестра недвижимости на всей территории Российской Федерации с использованием единого программного комплекса. Для заявителей подача заявлений в Росреестр через МФЦ очень удобна, потому что многофункциональных центров много, и можно прийти в тот, который рядом с домом или с работой, - </w:t>
      </w:r>
      <w:r>
        <w:rPr>
          <w:rFonts w:ascii="Times New Roman" w:hAnsi="Times New Roman" w:cs="Times New Roman"/>
          <w:sz w:val="28"/>
          <w:szCs w:val="28"/>
        </w:rPr>
        <w:t xml:space="preserve">рассказала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совместно с ГКУ СО «Уполномоченный многофункциональный центр предоставления государственных и муниципальных услуг Самарской области» проверили технические и кадровые возможности МФЦ. </w:t>
      </w:r>
    </w:p>
    <w:p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В Самарской области принимать документы на осуществление учетно-регистрационных действий по экстерриториальному принципу будут в 56 офисах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МФЦ и во всех муниципальных образованиях Самарской области. Уверен, что право обратиться за такой услугой должно быть у всех жителей, вне зависимости от того, живут ли они в Самаре, Тольятти, Сызрани или в небольших городах, поселках. Технически мы к этому готовы, кадровые и организационные возможности также позволяют это реализовать, – </w:t>
      </w:r>
      <w:r>
        <w:rPr>
          <w:rFonts w:ascii="Times New Roman" w:hAnsi="Times New Roman" w:cs="Times New Roman"/>
          <w:sz w:val="28"/>
          <w:szCs w:val="28"/>
        </w:rPr>
        <w:t xml:space="preserve">прокомментировал директор ГКУ СО «Уполномоченный многофункциональный центр» 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Павел Синев. </w:t>
      </w:r>
    </w:p>
    <w:bookmarkEnd w:id="0"/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отметили, что жители и организации Самарской области – активные пользователи экстерриториальных услуг Росреестра. Кроме того, заявители Самарской области часто покупают недвижимость в Москве. На первом месте по приобретению недвижимости столицы – заявители Московской области, на втором - Пензенской области, на третьем – Самарской области. </w:t>
      </w:r>
    </w:p>
    <w:p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Справочно:</w:t>
      </w:r>
    </w:p>
    <w:p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по экстерриториальному принципу в Самарской области заявителями было подано </w:t>
      </w:r>
      <w:r>
        <w:rPr>
          <w:rFonts w:ascii="Times New Roman" w:hAnsi="Times New Roman" w:cs="Times New Roman"/>
          <w:color w:val="000000"/>
          <w:sz w:val="28"/>
          <w:szCs w:val="28"/>
        </w:rPr>
        <w:t>16099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заявлений. Из них: об одновременном государственном кадастровом учете и государственной регистрации прав – 281 заявление, о государственной регистрации прав на недвижимое имущество и сделок с ним, ограничений прав, обременений объектов недвижимости (без одновременного государственного кадастрового учета) – 15550 заявлений, о государственном кадастровом учете (без одновременной государственной регистрации прав) – 268 заявлений.</w:t>
      </w:r>
    </w:p>
    <w:p>
      <w:pPr>
        <w:spacing w:line="276" w:lineRule="auto"/>
        <w:rPr>
          <w:rFonts w:ascii="Segoe UI" w:hAnsi="Segoe UI" w:cs="Segoe UI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autoSpaceDE w:val="0"/>
        <w:autoSpaceDN w:val="0"/>
        <w:adjustRightInd w:val="0"/>
        <w:spacing w:line="312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(846) 33-22-555, 8 927 690 73 51, </w:t>
      </w:r>
      <w:hyperlink r:id="rId7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E64B6-280B-4CEE-A474-50ABC5B1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.samar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43</cp:revision>
  <cp:lastPrinted>2021-01-13T14:42:00Z</cp:lastPrinted>
  <dcterms:created xsi:type="dcterms:W3CDTF">2021-01-13T08:38:00Z</dcterms:created>
  <dcterms:modified xsi:type="dcterms:W3CDTF">2021-02-10T09:25:00Z</dcterms:modified>
</cp:coreProperties>
</file>